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173565" w:rsidR="007C57E2" w:rsidP="007C57E2" w:rsidRDefault="00FF7571">
      <w:pPr>
        <w:spacing w:after="120" w:line="240" w:lineRule="auto"/>
        <w:jc w:val="center"/>
        <w:rPr>
          <w:rFonts w:ascii="Arial" w:hAnsi="Arial" w:cs="Arial"/>
          <w:sz w:val="26"/>
          <w:szCs w:val="26"/>
          <w:u w:val="single"/>
        </w:rPr>
      </w:pPr>
      <w:r w:rsidRPr="00173565">
        <w:rPr>
          <w:rFonts w:ascii="Arial" w:hAnsi="Arial" w:cs="Arial"/>
          <w:b/>
          <w:noProof/>
          <w:sz w:val="26"/>
          <w:szCs w:val="26"/>
          <w:u w:val="single"/>
          <w:lang w:eastAsia="en-GB"/>
        </w:rPr>
        <mc:AlternateContent>
          <mc:Choice Requires="wps">
            <w:drawing>
              <wp:anchor distT="0" distB="0" distL="114300" distR="114300" simplePos="0" relativeHeight="251660288" behindDoc="0" locked="0" layoutInCell="1" allowOverlap="1" wp14:editId="225ECD25" wp14:anchorId="3D813F1B">
                <wp:simplePos x="0" y="0"/>
                <wp:positionH relativeFrom="column">
                  <wp:posOffset>5461000</wp:posOffset>
                </wp:positionH>
                <wp:positionV relativeFrom="paragraph">
                  <wp:posOffset>45720</wp:posOffset>
                </wp:positionV>
                <wp:extent cx="1520576" cy="1403985"/>
                <wp:effectExtent l="0"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0576" cy="1403985"/>
                        </a:xfrm>
                        <a:prstGeom prst="rect">
                          <a:avLst/>
                        </a:prstGeom>
                        <a:solidFill>
                          <a:srgbClr val="FFFFFF"/>
                        </a:solidFill>
                        <a:ln w="9525">
                          <a:noFill/>
                          <a:miter lim="800000"/>
                          <a:headEnd/>
                          <a:tailEnd/>
                        </a:ln>
                      </wps:spPr>
                      <wps:txbx>
                        <w:txbxContent>
                          <w:p w:rsidRPr="00345979" w:rsidR="00737A99" w:rsidP="00670FBA" w:rsidRDefault="00737A99">
                            <w:pPr>
                              <w:ind w:left="284"/>
                              <w:rPr>
                                <w:rFonts w:ascii="Arial" w:hAnsi="Arial" w:cs="Arial"/>
                                <w:sz w:val="26"/>
                                <w:szCs w:val="26"/>
                              </w:rPr>
                            </w:pPr>
                            <w:r w:rsidRPr="00345979">
                              <w:rPr>
                                <w:rFonts w:ascii="Arial" w:hAnsi="Arial" w:cs="Arial"/>
                                <w:sz w:val="26"/>
                                <w:szCs w:val="26"/>
                              </w:rPr>
                              <w:t xml:space="preserve">Agenda Item </w:t>
                            </w:r>
                            <w:r w:rsidR="000935FC">
                              <w:rPr>
                                <w:rFonts w:ascii="Arial" w:hAnsi="Arial" w:cs="Arial"/>
                                <w:sz w:val="26"/>
                                <w:szCs w:val="26"/>
                              </w:rP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3D813F1B">
                <v:stroke joinstyle="miter"/>
                <v:path gradientshapeok="t" o:connecttype="rect"/>
              </v:shapetype>
              <v:shape id="Text Box 2" style="position:absolute;left:0;text-align:left;margin-left:430pt;margin-top:3.6pt;width:119.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">
                <v:textbox style="mso-fit-shape-to-text:t">
                  <w:txbxContent>
                    <w:p w:rsidRPr="00345979" w:rsidR="00737A99" w:rsidP="00670FBA" w:rsidRDefault="00737A99">
                      <w:pPr>
                        <w:ind w:left="284"/>
                        <w:rPr>
                          <w:rFonts w:ascii="Arial" w:hAnsi="Arial" w:cs="Arial"/>
                          <w:sz w:val="26"/>
                          <w:szCs w:val="26"/>
                        </w:rPr>
                      </w:pPr>
                      <w:r w:rsidRPr="00345979">
                        <w:rPr>
                          <w:rFonts w:ascii="Arial" w:hAnsi="Arial" w:cs="Arial"/>
                          <w:sz w:val="26"/>
                          <w:szCs w:val="26"/>
                        </w:rPr>
                        <w:t xml:space="preserve">Agenda Item </w:t>
                      </w:r>
                      <w:r w:rsidR="000935FC">
                        <w:rPr>
                          <w:rFonts w:ascii="Arial" w:hAnsi="Arial" w:cs="Arial"/>
                          <w:sz w:val="26"/>
                          <w:szCs w:val="26"/>
                        </w:rPr>
                        <w:t>5</w:t>
                      </w:r>
                    </w:p>
                  </w:txbxContent>
                </v:textbox>
              </v:shape>
            </w:pict>
          </mc:Fallback>
        </mc:AlternateContent>
      </w:r>
      <w:r w:rsidRPr="00173565" w:rsidR="000935FC">
        <w:rPr>
          <w:rFonts w:ascii="Arial" w:hAnsi="Arial" w:cs="Arial"/>
          <w:b/>
          <w:noProof/>
          <w:sz w:val="26"/>
          <w:szCs w:val="26"/>
          <w:u w:val="single"/>
          <w:lang w:eastAsia="en-GB"/>
        </w:rPr>
        <mc:AlternateContent>
          <mc:Choice Requires="wps">
            <w:drawing>
              <wp:anchor distT="0" distB="0" distL="114300" distR="114300" simplePos="0" relativeHeight="251659264" behindDoc="0" locked="0" layoutInCell="1" allowOverlap="1" wp14:editId="16BD76A7" wp14:anchorId="29F0D238">
                <wp:simplePos x="0" y="0"/>
                <wp:positionH relativeFrom="column">
                  <wp:posOffset>209550</wp:posOffset>
                </wp:positionH>
                <wp:positionV relativeFrom="paragraph">
                  <wp:posOffset>-10160</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345979" w:rsidR="00737A99" w:rsidP="007C57E2" w:rsidRDefault="00737A99">
                            <w:pPr>
                              <w:rPr>
                                <w:rFonts w:ascii="Arial" w:hAnsi="Arial" w:cs="Arial"/>
                                <w:sz w:val="26"/>
                                <w:szCs w:val="26"/>
                              </w:rPr>
                            </w:pPr>
                            <w:r w:rsidRPr="00345979">
                              <w:rPr>
                                <w:rFonts w:ascii="Arial" w:hAnsi="Arial" w:cs="Arial"/>
                                <w:sz w:val="26"/>
                                <w:szCs w:val="26"/>
                              </w:rPr>
                              <w:t>Rep 7</w:t>
                            </w:r>
                            <w:r>
                              <w:rPr>
                                <w:rFonts w:ascii="Arial" w:hAnsi="Arial" w:cs="Arial"/>
                                <w:sz w:val="26"/>
                                <w:szCs w:val="26"/>
                              </w:rPr>
                              <w:t>2</w:t>
                            </w:r>
                            <w:r w:rsidR="009F35A7">
                              <w:rPr>
                                <w:rFonts w:ascii="Arial" w:hAnsi="Arial" w:cs="Arial"/>
                                <w:sz w:val="26"/>
                                <w:szCs w:val="26"/>
                              </w:rP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16.5pt;margin-top:-.8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WIgIAACQ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" w14:anchorId="29F0D238">
                <v:textbox style="mso-fit-shape-to-text:t">
                  <w:txbxContent>
                    <w:p w:rsidRPr="00345979" w:rsidR="00737A99" w:rsidP="007C57E2" w:rsidRDefault="00737A99">
                      <w:pPr>
                        <w:rPr>
                          <w:rFonts w:ascii="Arial" w:hAnsi="Arial" w:cs="Arial"/>
                          <w:sz w:val="26"/>
                          <w:szCs w:val="26"/>
                        </w:rPr>
                      </w:pPr>
                      <w:r w:rsidRPr="00345979">
                        <w:rPr>
                          <w:rFonts w:ascii="Arial" w:hAnsi="Arial" w:cs="Arial"/>
                          <w:sz w:val="26"/>
                          <w:szCs w:val="26"/>
                        </w:rPr>
                        <w:t>Rep 7</w:t>
                      </w:r>
                      <w:r>
                        <w:rPr>
                          <w:rFonts w:ascii="Arial" w:hAnsi="Arial" w:cs="Arial"/>
                          <w:sz w:val="26"/>
                          <w:szCs w:val="26"/>
                        </w:rPr>
                        <w:t>2</w:t>
                      </w:r>
                      <w:r w:rsidR="009F35A7">
                        <w:rPr>
                          <w:rFonts w:ascii="Arial" w:hAnsi="Arial" w:cs="Arial"/>
                          <w:sz w:val="26"/>
                          <w:szCs w:val="26"/>
                        </w:rPr>
                        <w:t>5</w:t>
                      </w:r>
                    </w:p>
                  </w:txbxContent>
                </v:textbox>
              </v:shape>
            </w:pict>
          </mc:Fallback>
        </mc:AlternateContent>
      </w:r>
      <w:r w:rsidRPr="00173565" w:rsidR="007C57E2">
        <w:rPr>
          <w:rFonts w:ascii="Arial" w:hAnsi="Arial" w:cs="Arial"/>
          <w:sz w:val="26"/>
          <w:szCs w:val="26"/>
          <w:u w:val="single"/>
        </w:rPr>
        <w:t>DERBYSHIRE COUNTY COUNCIL</w:t>
      </w:r>
    </w:p>
    <w:p w:rsidRPr="00173565" w:rsidR="007C57E2" w:rsidP="007C57E2" w:rsidRDefault="007C57E2">
      <w:pPr>
        <w:spacing w:after="120" w:line="240" w:lineRule="auto"/>
        <w:jc w:val="center"/>
        <w:rPr>
          <w:rFonts w:ascii="Arial" w:hAnsi="Arial" w:cs="Arial"/>
          <w:sz w:val="26"/>
          <w:szCs w:val="26"/>
          <w:u w:val="single"/>
        </w:rPr>
      </w:pPr>
      <w:r w:rsidRPr="00173565">
        <w:rPr>
          <w:rFonts w:ascii="Arial" w:hAnsi="Arial" w:cs="Arial"/>
          <w:sz w:val="26"/>
          <w:szCs w:val="26"/>
          <w:u w:val="single"/>
        </w:rPr>
        <w:t>SCHOOL</w:t>
      </w:r>
      <w:r>
        <w:rPr>
          <w:rFonts w:ascii="Arial" w:hAnsi="Arial" w:cs="Arial"/>
          <w:sz w:val="26"/>
          <w:szCs w:val="26"/>
          <w:u w:val="single"/>
        </w:rPr>
        <w:t>S</w:t>
      </w:r>
      <w:r w:rsidRPr="00173565">
        <w:rPr>
          <w:rFonts w:ascii="Arial" w:hAnsi="Arial" w:cs="Arial"/>
          <w:sz w:val="26"/>
          <w:szCs w:val="26"/>
          <w:u w:val="single"/>
        </w:rPr>
        <w:t xml:space="preserve"> FORUM</w:t>
      </w:r>
    </w:p>
    <w:p w:rsidRPr="00173565" w:rsidR="007C57E2" w:rsidP="007C57E2" w:rsidRDefault="002E3E7B">
      <w:pPr>
        <w:spacing w:after="120" w:line="240" w:lineRule="auto"/>
        <w:jc w:val="center"/>
        <w:rPr>
          <w:rFonts w:ascii="Arial" w:hAnsi="Arial" w:cs="Arial"/>
          <w:sz w:val="26"/>
          <w:szCs w:val="26"/>
          <w:u w:val="single"/>
        </w:rPr>
      </w:pPr>
      <w:r>
        <w:rPr>
          <w:rFonts w:ascii="Arial" w:hAnsi="Arial" w:cs="Arial"/>
          <w:sz w:val="26"/>
          <w:szCs w:val="26"/>
          <w:u w:val="single"/>
        </w:rPr>
        <w:t xml:space="preserve">14 December </w:t>
      </w:r>
      <w:r w:rsidRPr="00173565" w:rsidR="007C57E2">
        <w:rPr>
          <w:rFonts w:ascii="Arial" w:hAnsi="Arial" w:cs="Arial"/>
          <w:sz w:val="26"/>
          <w:szCs w:val="26"/>
          <w:u w:val="single"/>
        </w:rPr>
        <w:t>2017</w:t>
      </w:r>
    </w:p>
    <w:p w:rsidRPr="00173565" w:rsidR="007C57E2" w:rsidP="007C57E2" w:rsidRDefault="007C57E2">
      <w:pPr>
        <w:spacing w:after="120" w:line="240" w:lineRule="auto"/>
        <w:jc w:val="center"/>
        <w:rPr>
          <w:rFonts w:ascii="Arial" w:hAnsi="Arial" w:cs="Arial"/>
          <w:sz w:val="26"/>
          <w:szCs w:val="26"/>
          <w:u w:val="single"/>
        </w:rPr>
      </w:pPr>
      <w:r w:rsidRPr="00173565">
        <w:rPr>
          <w:rFonts w:ascii="Arial" w:hAnsi="Arial" w:cs="Arial"/>
          <w:sz w:val="26"/>
          <w:szCs w:val="26"/>
          <w:u w:val="single"/>
        </w:rPr>
        <w:t>Report of the Strategic Director for Children’s Services</w:t>
      </w:r>
    </w:p>
    <w:p w:rsidR="007C57E2" w:rsidP="007C57E2" w:rsidRDefault="009F35A7">
      <w:pPr>
        <w:spacing w:after="120" w:line="240" w:lineRule="auto"/>
        <w:jc w:val="center"/>
        <w:rPr>
          <w:rFonts w:ascii="Arial" w:hAnsi="Arial" w:cs="Arial"/>
          <w:sz w:val="26"/>
          <w:szCs w:val="26"/>
          <w:u w:val="single"/>
        </w:rPr>
      </w:pPr>
      <w:r>
        <w:rPr>
          <w:rFonts w:ascii="Arial" w:hAnsi="Arial" w:cs="Arial"/>
          <w:sz w:val="26"/>
          <w:szCs w:val="26"/>
          <w:u w:val="single"/>
        </w:rPr>
        <w:t xml:space="preserve">Schools Block </w:t>
      </w:r>
      <w:r w:rsidR="00A07AF0">
        <w:rPr>
          <w:rFonts w:ascii="Arial" w:hAnsi="Arial" w:cs="Arial"/>
          <w:sz w:val="26"/>
          <w:szCs w:val="26"/>
          <w:u w:val="single"/>
        </w:rPr>
        <w:t>funding 2018-19 onwards</w:t>
      </w:r>
    </w:p>
    <w:p w:rsidRPr="00173565" w:rsidR="007C57E2" w:rsidP="007C57E2" w:rsidRDefault="007C57E2">
      <w:pPr>
        <w:spacing w:after="0" w:line="240" w:lineRule="auto"/>
        <w:jc w:val="center"/>
        <w:rPr>
          <w:rFonts w:ascii="Arial" w:hAnsi="Arial" w:cs="Arial"/>
          <w:b/>
          <w:sz w:val="26"/>
          <w:szCs w:val="26"/>
          <w:u w:val="single"/>
        </w:rPr>
      </w:pPr>
    </w:p>
    <w:p w:rsidRPr="00173565" w:rsidR="007C57E2" w:rsidP="007C57E2" w:rsidRDefault="007C57E2">
      <w:pPr>
        <w:pStyle w:val="ListParagraph"/>
        <w:numPr>
          <w:ilvl w:val="0"/>
          <w:numId w:val="1"/>
        </w:numPr>
        <w:spacing w:after="0" w:line="240" w:lineRule="auto"/>
        <w:ind w:left="1418" w:hanging="992"/>
        <w:rPr>
          <w:rFonts w:ascii="Arial" w:hAnsi="Arial" w:cs="Arial"/>
          <w:sz w:val="26"/>
          <w:szCs w:val="26"/>
        </w:rPr>
      </w:pPr>
      <w:r w:rsidRPr="00173565">
        <w:rPr>
          <w:rFonts w:ascii="Arial" w:hAnsi="Arial" w:cs="Arial"/>
          <w:sz w:val="26"/>
          <w:szCs w:val="26"/>
          <w:u w:val="single"/>
        </w:rPr>
        <w:t>Purpose of the Report</w:t>
      </w:r>
    </w:p>
    <w:p w:rsidRPr="00173565" w:rsidR="007C57E2" w:rsidP="007C57E2" w:rsidRDefault="007C57E2">
      <w:pPr>
        <w:pStyle w:val="ListParagraph"/>
        <w:spacing w:after="0" w:line="240" w:lineRule="auto"/>
        <w:rPr>
          <w:rFonts w:ascii="Arial" w:hAnsi="Arial" w:cs="Arial"/>
          <w:sz w:val="26"/>
          <w:szCs w:val="26"/>
        </w:rPr>
      </w:pPr>
    </w:p>
    <w:p w:rsidRPr="002E3E7B" w:rsidR="007C57E2" w:rsidP="002E3E7B" w:rsidRDefault="009F35A7">
      <w:pPr>
        <w:pStyle w:val="ListParagraph"/>
        <w:spacing w:after="0" w:line="240" w:lineRule="auto"/>
        <w:rPr>
          <w:rFonts w:ascii="Arial" w:hAnsi="Arial" w:cs="Arial"/>
          <w:sz w:val="26"/>
          <w:szCs w:val="26"/>
        </w:rPr>
      </w:pPr>
      <w:r>
        <w:rPr>
          <w:rFonts w:ascii="Arial" w:hAnsi="Arial" w:cs="Arial"/>
          <w:sz w:val="26"/>
          <w:szCs w:val="26"/>
        </w:rPr>
        <w:t xml:space="preserve">To provide </w:t>
      </w:r>
      <w:r w:rsidR="000258AD">
        <w:rPr>
          <w:rFonts w:ascii="Arial" w:hAnsi="Arial" w:cs="Arial"/>
          <w:sz w:val="26"/>
          <w:szCs w:val="26"/>
        </w:rPr>
        <w:t xml:space="preserve">the </w:t>
      </w:r>
      <w:r>
        <w:rPr>
          <w:rFonts w:ascii="Arial" w:hAnsi="Arial" w:cs="Arial"/>
          <w:sz w:val="26"/>
          <w:szCs w:val="26"/>
        </w:rPr>
        <w:t>Schools Forum with an initial analysis of the potential Schools Block grant levels and funding pressures f</w:t>
      </w:r>
      <w:r w:rsidR="000258AD">
        <w:rPr>
          <w:rFonts w:ascii="Arial" w:hAnsi="Arial" w:cs="Arial"/>
          <w:sz w:val="26"/>
          <w:szCs w:val="26"/>
        </w:rPr>
        <w:t xml:space="preserve">rom </w:t>
      </w:r>
      <w:r>
        <w:rPr>
          <w:rFonts w:ascii="Arial" w:hAnsi="Arial" w:cs="Arial"/>
          <w:sz w:val="26"/>
          <w:szCs w:val="26"/>
        </w:rPr>
        <w:t>2018-19 onwards.</w:t>
      </w:r>
    </w:p>
    <w:p w:rsidR="007C57E2" w:rsidP="002E3E7B" w:rsidRDefault="007C57E2">
      <w:pPr>
        <w:pStyle w:val="ListParagraph"/>
        <w:spacing w:after="0" w:line="240" w:lineRule="auto"/>
        <w:rPr>
          <w:rFonts w:ascii="Arial" w:hAnsi="Arial" w:cs="Arial"/>
          <w:sz w:val="26"/>
          <w:szCs w:val="26"/>
        </w:rPr>
      </w:pPr>
    </w:p>
    <w:p w:rsidRPr="00173565" w:rsidR="007C57E2" w:rsidP="007C57E2" w:rsidRDefault="007C57E2">
      <w:pPr>
        <w:pStyle w:val="ListParagraph"/>
        <w:numPr>
          <w:ilvl w:val="0"/>
          <w:numId w:val="1"/>
        </w:numPr>
        <w:spacing w:after="0" w:line="240" w:lineRule="auto"/>
        <w:ind w:left="1418" w:hanging="992"/>
        <w:rPr>
          <w:rFonts w:ascii="Arial" w:hAnsi="Arial" w:cs="Arial"/>
          <w:sz w:val="26"/>
          <w:szCs w:val="26"/>
          <w:u w:val="single"/>
        </w:rPr>
      </w:pPr>
      <w:r w:rsidRPr="00173565">
        <w:rPr>
          <w:rFonts w:ascii="Arial" w:hAnsi="Arial" w:cs="Arial"/>
          <w:sz w:val="26"/>
          <w:szCs w:val="26"/>
          <w:u w:val="single"/>
        </w:rPr>
        <w:t>Information and Analysis</w:t>
      </w:r>
    </w:p>
    <w:p w:rsidR="007C57E2" w:rsidP="007C57E2" w:rsidRDefault="007C57E2">
      <w:pPr>
        <w:pStyle w:val="ListParagraph"/>
        <w:spacing w:after="0" w:line="240" w:lineRule="auto"/>
        <w:rPr>
          <w:rFonts w:ascii="Arial" w:hAnsi="Arial" w:cs="Arial"/>
          <w:sz w:val="26"/>
          <w:szCs w:val="26"/>
        </w:rPr>
      </w:pPr>
    </w:p>
    <w:p w:rsidR="006B65BD" w:rsidP="007C57E2" w:rsidRDefault="00684875">
      <w:pPr>
        <w:pStyle w:val="ListParagraph"/>
        <w:spacing w:after="0" w:line="240" w:lineRule="auto"/>
        <w:rPr>
          <w:rFonts w:ascii="Arial" w:hAnsi="Arial" w:cs="Arial"/>
          <w:sz w:val="26"/>
          <w:szCs w:val="26"/>
        </w:rPr>
      </w:pPr>
      <w:r>
        <w:rPr>
          <w:rFonts w:ascii="Arial" w:hAnsi="Arial" w:cs="Arial"/>
          <w:sz w:val="26"/>
          <w:szCs w:val="26"/>
        </w:rPr>
        <w:t>T</w:t>
      </w:r>
      <w:r w:rsidR="009F35A7">
        <w:rPr>
          <w:rFonts w:ascii="Arial" w:hAnsi="Arial" w:cs="Arial"/>
          <w:sz w:val="26"/>
          <w:szCs w:val="26"/>
        </w:rPr>
        <w:t xml:space="preserve">his report provides </w:t>
      </w:r>
      <w:r w:rsidR="003B3A02">
        <w:rPr>
          <w:rFonts w:ascii="Arial" w:hAnsi="Arial" w:cs="Arial"/>
          <w:sz w:val="26"/>
          <w:szCs w:val="26"/>
        </w:rPr>
        <w:t>an</w:t>
      </w:r>
      <w:r w:rsidR="009F35A7">
        <w:rPr>
          <w:rFonts w:ascii="Arial" w:hAnsi="Arial" w:cs="Arial"/>
          <w:sz w:val="26"/>
          <w:szCs w:val="26"/>
        </w:rPr>
        <w:t xml:space="preserve"> </w:t>
      </w:r>
      <w:r w:rsidR="000258AD">
        <w:rPr>
          <w:rFonts w:ascii="Arial" w:hAnsi="Arial" w:cs="Arial"/>
          <w:sz w:val="26"/>
          <w:szCs w:val="26"/>
        </w:rPr>
        <w:t xml:space="preserve">analysis of Schools Block income and spending </w:t>
      </w:r>
      <w:r w:rsidR="009F35A7">
        <w:rPr>
          <w:rFonts w:ascii="Arial" w:hAnsi="Arial" w:cs="Arial"/>
          <w:sz w:val="26"/>
          <w:szCs w:val="26"/>
        </w:rPr>
        <w:t xml:space="preserve">which it is hoped will help frame </w:t>
      </w:r>
      <w:r w:rsidR="006B65BD">
        <w:rPr>
          <w:rFonts w:ascii="Arial" w:hAnsi="Arial" w:cs="Arial"/>
          <w:sz w:val="26"/>
          <w:szCs w:val="26"/>
        </w:rPr>
        <w:t xml:space="preserve">tonight’s </w:t>
      </w:r>
      <w:r w:rsidR="009F35A7">
        <w:rPr>
          <w:rFonts w:ascii="Arial" w:hAnsi="Arial" w:cs="Arial"/>
          <w:sz w:val="26"/>
          <w:szCs w:val="26"/>
        </w:rPr>
        <w:t>debate</w:t>
      </w:r>
      <w:r w:rsidR="006B65BD">
        <w:rPr>
          <w:rFonts w:ascii="Arial" w:hAnsi="Arial" w:cs="Arial"/>
          <w:sz w:val="26"/>
          <w:szCs w:val="26"/>
        </w:rPr>
        <w:t>s</w:t>
      </w:r>
      <w:r w:rsidR="009F35A7">
        <w:rPr>
          <w:rFonts w:ascii="Arial" w:hAnsi="Arial" w:cs="Arial"/>
          <w:sz w:val="26"/>
          <w:szCs w:val="26"/>
        </w:rPr>
        <w:t xml:space="preserve"> and inform decisions </w:t>
      </w:r>
      <w:r w:rsidR="000258AD">
        <w:rPr>
          <w:rFonts w:ascii="Arial" w:hAnsi="Arial" w:cs="Arial"/>
          <w:sz w:val="26"/>
          <w:szCs w:val="26"/>
        </w:rPr>
        <w:t xml:space="preserve">on a arrange of matters </w:t>
      </w:r>
      <w:r w:rsidR="009F35A7">
        <w:rPr>
          <w:rFonts w:ascii="Arial" w:hAnsi="Arial" w:cs="Arial"/>
          <w:sz w:val="26"/>
          <w:szCs w:val="26"/>
        </w:rPr>
        <w:t>going forward.</w:t>
      </w:r>
      <w:r>
        <w:rPr>
          <w:rFonts w:ascii="Arial" w:hAnsi="Arial" w:cs="Arial"/>
          <w:sz w:val="26"/>
          <w:szCs w:val="26"/>
        </w:rPr>
        <w:t xml:space="preserve"> </w:t>
      </w:r>
      <w:r w:rsidR="009F35A7">
        <w:rPr>
          <w:rFonts w:ascii="Arial" w:hAnsi="Arial" w:cs="Arial"/>
          <w:sz w:val="26"/>
          <w:szCs w:val="26"/>
        </w:rPr>
        <w:t>Attached as Appendix 1 is a summary of the potential income levels and costs for the next 3 years.</w:t>
      </w:r>
      <w:r w:rsidR="006B65BD">
        <w:rPr>
          <w:rFonts w:ascii="Arial" w:hAnsi="Arial" w:cs="Arial"/>
          <w:sz w:val="26"/>
          <w:szCs w:val="26"/>
        </w:rPr>
        <w:t xml:space="preserve"> At the time of writing the 2018-19 Schools Block allocations and supporting data had not been published, consequently the analysis in Appendix 1 is based on 2017-18 data. The key points to note are set out below.</w:t>
      </w:r>
    </w:p>
    <w:p w:rsidR="009F35A7" w:rsidP="007C57E2" w:rsidRDefault="009F35A7">
      <w:pPr>
        <w:pStyle w:val="ListParagraph"/>
        <w:spacing w:after="0" w:line="240" w:lineRule="auto"/>
        <w:rPr>
          <w:rFonts w:ascii="Arial" w:hAnsi="Arial" w:cs="Arial"/>
          <w:sz w:val="26"/>
          <w:szCs w:val="26"/>
        </w:rPr>
      </w:pPr>
    </w:p>
    <w:p w:rsidRPr="006B65BD" w:rsidR="006B65BD" w:rsidP="006B65BD" w:rsidRDefault="006B65BD">
      <w:pPr>
        <w:spacing w:after="0" w:line="240" w:lineRule="auto"/>
        <w:ind w:left="426"/>
        <w:rPr>
          <w:rFonts w:ascii="Arial" w:hAnsi="Arial" w:cs="Arial"/>
          <w:sz w:val="26"/>
          <w:szCs w:val="26"/>
        </w:rPr>
      </w:pPr>
      <w:r>
        <w:rPr>
          <w:rFonts w:ascii="Arial" w:hAnsi="Arial" w:cs="Arial"/>
          <w:sz w:val="26"/>
          <w:szCs w:val="26"/>
        </w:rPr>
        <w:t>2.1</w:t>
      </w:r>
      <w:r>
        <w:rPr>
          <w:rFonts w:ascii="Arial" w:hAnsi="Arial" w:cs="Arial"/>
          <w:sz w:val="26"/>
          <w:szCs w:val="26"/>
        </w:rPr>
        <w:tab/>
      </w:r>
      <w:r w:rsidRPr="00684875">
        <w:rPr>
          <w:rFonts w:ascii="Arial" w:hAnsi="Arial" w:cs="Arial"/>
          <w:sz w:val="26"/>
          <w:szCs w:val="26"/>
          <w:u w:val="single"/>
        </w:rPr>
        <w:t>Schools Block income</w:t>
      </w:r>
    </w:p>
    <w:p w:rsidR="006B65BD" w:rsidP="007C57E2" w:rsidRDefault="006B65BD">
      <w:pPr>
        <w:pStyle w:val="ListParagraph"/>
        <w:spacing w:after="0" w:line="240" w:lineRule="auto"/>
        <w:rPr>
          <w:rFonts w:ascii="Arial" w:hAnsi="Arial" w:cs="Arial"/>
          <w:sz w:val="26"/>
          <w:szCs w:val="26"/>
        </w:rPr>
      </w:pPr>
    </w:p>
    <w:p w:rsidR="0065040F" w:rsidP="007C57E2" w:rsidRDefault="0065040F">
      <w:pPr>
        <w:pStyle w:val="ListParagraph"/>
        <w:spacing w:after="0" w:line="240" w:lineRule="auto"/>
        <w:rPr>
          <w:rFonts w:ascii="Arial" w:hAnsi="Arial" w:cs="Arial"/>
          <w:sz w:val="26"/>
          <w:szCs w:val="26"/>
        </w:rPr>
      </w:pPr>
      <w:r>
        <w:rPr>
          <w:rFonts w:ascii="Arial" w:hAnsi="Arial" w:cs="Arial"/>
          <w:sz w:val="26"/>
          <w:szCs w:val="26"/>
        </w:rPr>
        <w:t xml:space="preserve">Income for primary schools rises in each of the three years, reflecting the </w:t>
      </w:r>
      <w:r w:rsidR="00B44B14">
        <w:rPr>
          <w:rFonts w:ascii="Arial" w:hAnsi="Arial" w:cs="Arial"/>
          <w:sz w:val="26"/>
          <w:szCs w:val="26"/>
        </w:rPr>
        <w:t xml:space="preserve">schools’ </w:t>
      </w:r>
      <w:r>
        <w:rPr>
          <w:rFonts w:ascii="Arial" w:hAnsi="Arial" w:cs="Arial"/>
          <w:sz w:val="26"/>
          <w:szCs w:val="26"/>
        </w:rPr>
        <w:t>increases under the NFF</w:t>
      </w:r>
      <w:r w:rsidR="00B44B14">
        <w:rPr>
          <w:rFonts w:ascii="Arial" w:hAnsi="Arial" w:cs="Arial"/>
          <w:sz w:val="26"/>
          <w:szCs w:val="26"/>
        </w:rPr>
        <w:t xml:space="preserve"> </w:t>
      </w:r>
      <w:r>
        <w:rPr>
          <w:rFonts w:ascii="Arial" w:hAnsi="Arial" w:cs="Arial"/>
          <w:sz w:val="26"/>
          <w:szCs w:val="26"/>
        </w:rPr>
        <w:t xml:space="preserve">outlined by the DfE. The increase for 2020-21 is an estimate as the DfE have only indicated the increases in funding for the first two years </w:t>
      </w:r>
      <w:r w:rsidR="00B44B14">
        <w:rPr>
          <w:rFonts w:ascii="Arial" w:hAnsi="Arial" w:cs="Arial"/>
          <w:sz w:val="26"/>
          <w:szCs w:val="26"/>
        </w:rPr>
        <w:t xml:space="preserve">(2018-19 and 2019-20) </w:t>
      </w:r>
      <w:r>
        <w:rPr>
          <w:rFonts w:ascii="Arial" w:hAnsi="Arial" w:cs="Arial"/>
          <w:sz w:val="26"/>
          <w:szCs w:val="26"/>
        </w:rPr>
        <w:t xml:space="preserve">and the </w:t>
      </w:r>
      <w:r w:rsidR="00B44B14">
        <w:rPr>
          <w:rFonts w:ascii="Arial" w:hAnsi="Arial" w:cs="Arial"/>
          <w:sz w:val="26"/>
          <w:szCs w:val="26"/>
        </w:rPr>
        <w:t xml:space="preserve">phasing of increases to deliver the </w:t>
      </w:r>
      <w:r>
        <w:rPr>
          <w:rFonts w:ascii="Arial" w:hAnsi="Arial" w:cs="Arial"/>
          <w:sz w:val="26"/>
          <w:szCs w:val="26"/>
        </w:rPr>
        <w:t xml:space="preserve">NFF </w:t>
      </w:r>
      <w:r w:rsidR="00B44B14">
        <w:rPr>
          <w:rFonts w:ascii="Arial" w:hAnsi="Arial" w:cs="Arial"/>
          <w:sz w:val="26"/>
          <w:szCs w:val="26"/>
        </w:rPr>
        <w:t>in full is uncertain</w:t>
      </w:r>
      <w:r>
        <w:rPr>
          <w:rFonts w:ascii="Arial" w:hAnsi="Arial" w:cs="Arial"/>
          <w:sz w:val="26"/>
          <w:szCs w:val="26"/>
        </w:rPr>
        <w:t xml:space="preserve">.  </w:t>
      </w:r>
    </w:p>
    <w:p w:rsidR="0065040F" w:rsidP="007C57E2" w:rsidRDefault="0065040F">
      <w:pPr>
        <w:pStyle w:val="ListParagraph"/>
        <w:spacing w:after="0" w:line="240" w:lineRule="auto"/>
        <w:rPr>
          <w:rFonts w:ascii="Arial" w:hAnsi="Arial" w:cs="Arial"/>
          <w:sz w:val="26"/>
          <w:szCs w:val="26"/>
        </w:rPr>
      </w:pPr>
    </w:p>
    <w:p w:rsidR="00684875" w:rsidP="007C57E2" w:rsidRDefault="0065040F">
      <w:pPr>
        <w:pStyle w:val="ListParagraph"/>
        <w:spacing w:after="0" w:line="240" w:lineRule="auto"/>
        <w:rPr>
          <w:rFonts w:ascii="Arial" w:hAnsi="Arial" w:cs="Arial"/>
          <w:sz w:val="26"/>
          <w:szCs w:val="26"/>
        </w:rPr>
      </w:pPr>
      <w:r>
        <w:rPr>
          <w:rFonts w:ascii="Arial" w:hAnsi="Arial" w:cs="Arial"/>
          <w:sz w:val="26"/>
          <w:szCs w:val="26"/>
        </w:rPr>
        <w:t xml:space="preserve">In the secondary sector there are increases for 2018-19 and 2019-20, the increase for 2019-20 </w:t>
      </w:r>
      <w:r w:rsidR="00800D44">
        <w:rPr>
          <w:rFonts w:ascii="Arial" w:hAnsi="Arial" w:cs="Arial"/>
          <w:sz w:val="26"/>
          <w:szCs w:val="26"/>
        </w:rPr>
        <w:t xml:space="preserve">mainly </w:t>
      </w:r>
      <w:r>
        <w:rPr>
          <w:rFonts w:ascii="Arial" w:hAnsi="Arial" w:cs="Arial"/>
          <w:sz w:val="26"/>
          <w:szCs w:val="26"/>
        </w:rPr>
        <w:t>reflect</w:t>
      </w:r>
      <w:r w:rsidR="00800D44">
        <w:rPr>
          <w:rFonts w:ascii="Arial" w:hAnsi="Arial" w:cs="Arial"/>
          <w:sz w:val="26"/>
          <w:szCs w:val="26"/>
        </w:rPr>
        <w:t>s</w:t>
      </w:r>
      <w:r>
        <w:rPr>
          <w:rFonts w:ascii="Arial" w:hAnsi="Arial" w:cs="Arial"/>
          <w:sz w:val="26"/>
          <w:szCs w:val="26"/>
        </w:rPr>
        <w:t xml:space="preserve"> the increase in the minimum funding threshold to £4,800.</w:t>
      </w:r>
    </w:p>
    <w:p w:rsidR="006B65BD" w:rsidP="007C57E2" w:rsidRDefault="006B65BD">
      <w:pPr>
        <w:pStyle w:val="ListParagraph"/>
        <w:spacing w:after="0" w:line="240" w:lineRule="auto"/>
        <w:rPr>
          <w:rFonts w:ascii="Arial" w:hAnsi="Arial" w:cs="Arial"/>
          <w:sz w:val="26"/>
          <w:szCs w:val="26"/>
        </w:rPr>
      </w:pPr>
    </w:p>
    <w:p w:rsidR="00B44B14" w:rsidP="007C57E2" w:rsidRDefault="0065040F">
      <w:pPr>
        <w:pStyle w:val="ListParagraph"/>
        <w:spacing w:after="0" w:line="240" w:lineRule="auto"/>
        <w:rPr>
          <w:rFonts w:ascii="Arial" w:hAnsi="Arial" w:cs="Arial"/>
          <w:sz w:val="26"/>
          <w:szCs w:val="26"/>
        </w:rPr>
      </w:pPr>
      <w:r>
        <w:rPr>
          <w:rFonts w:ascii="Arial" w:hAnsi="Arial" w:cs="Arial"/>
          <w:sz w:val="26"/>
          <w:szCs w:val="26"/>
        </w:rPr>
        <w:t xml:space="preserve">The </w:t>
      </w:r>
      <w:r w:rsidR="003B3A02">
        <w:rPr>
          <w:rFonts w:ascii="Arial" w:hAnsi="Arial" w:cs="Arial"/>
          <w:sz w:val="26"/>
          <w:szCs w:val="26"/>
        </w:rPr>
        <w:t xml:space="preserve">overall </w:t>
      </w:r>
      <w:r w:rsidR="00B44B14">
        <w:rPr>
          <w:rFonts w:ascii="Arial" w:hAnsi="Arial" w:cs="Arial"/>
          <w:sz w:val="26"/>
          <w:szCs w:val="26"/>
        </w:rPr>
        <w:t xml:space="preserve">picture for 2020-21 is particularly uncertain as the DfE may choose to adopt a hard NFF in which case the </w:t>
      </w:r>
      <w:r w:rsidR="003B3A02">
        <w:rPr>
          <w:rFonts w:ascii="Arial" w:hAnsi="Arial" w:cs="Arial"/>
          <w:sz w:val="26"/>
          <w:szCs w:val="26"/>
        </w:rPr>
        <w:t>Primary and Secondary Unit of Funding (</w:t>
      </w:r>
      <w:r w:rsidR="00B44B14">
        <w:rPr>
          <w:rFonts w:ascii="Arial" w:hAnsi="Arial" w:cs="Arial"/>
          <w:sz w:val="26"/>
          <w:szCs w:val="26"/>
        </w:rPr>
        <w:t>PU</w:t>
      </w:r>
      <w:r w:rsidR="003B3A02">
        <w:rPr>
          <w:rFonts w:ascii="Arial" w:hAnsi="Arial" w:cs="Arial"/>
          <w:sz w:val="26"/>
          <w:szCs w:val="26"/>
        </w:rPr>
        <w:t>F/</w:t>
      </w:r>
      <w:r w:rsidR="00B44B14">
        <w:rPr>
          <w:rFonts w:ascii="Arial" w:hAnsi="Arial" w:cs="Arial"/>
          <w:sz w:val="26"/>
          <w:szCs w:val="26"/>
        </w:rPr>
        <w:t>SUF</w:t>
      </w:r>
      <w:r w:rsidR="003B3A02">
        <w:rPr>
          <w:rFonts w:ascii="Arial" w:hAnsi="Arial" w:cs="Arial"/>
          <w:sz w:val="26"/>
          <w:szCs w:val="26"/>
        </w:rPr>
        <w:t>)</w:t>
      </w:r>
      <w:r w:rsidR="00B44B14">
        <w:rPr>
          <w:rFonts w:ascii="Arial" w:hAnsi="Arial" w:cs="Arial"/>
          <w:sz w:val="26"/>
          <w:szCs w:val="26"/>
        </w:rPr>
        <w:t xml:space="preserve"> model would be redundant. However, as the hard NFF requires a change to primary legislation, the PUF/SUF approach may continue for a longer period. </w:t>
      </w:r>
    </w:p>
    <w:p w:rsidR="00B44B14" w:rsidP="007C57E2" w:rsidRDefault="00B44B14">
      <w:pPr>
        <w:pStyle w:val="ListParagraph"/>
        <w:spacing w:after="0" w:line="240" w:lineRule="auto"/>
        <w:rPr>
          <w:rFonts w:ascii="Arial" w:hAnsi="Arial" w:cs="Arial"/>
          <w:sz w:val="26"/>
          <w:szCs w:val="26"/>
        </w:rPr>
      </w:pPr>
    </w:p>
    <w:p w:rsidR="0065040F" w:rsidP="007C57E2" w:rsidRDefault="00B44B14">
      <w:pPr>
        <w:pStyle w:val="ListParagraph"/>
        <w:spacing w:after="0" w:line="240" w:lineRule="auto"/>
        <w:rPr>
          <w:rFonts w:ascii="Arial" w:hAnsi="Arial" w:cs="Arial"/>
          <w:sz w:val="26"/>
          <w:szCs w:val="26"/>
        </w:rPr>
      </w:pPr>
      <w:r>
        <w:rPr>
          <w:rFonts w:ascii="Arial" w:hAnsi="Arial" w:cs="Arial"/>
          <w:sz w:val="26"/>
          <w:szCs w:val="26"/>
        </w:rPr>
        <w:t>Assuming the current approach is maintained</w:t>
      </w:r>
      <w:r w:rsidR="003B3A02">
        <w:rPr>
          <w:rFonts w:ascii="Arial" w:hAnsi="Arial" w:cs="Arial"/>
          <w:sz w:val="26"/>
          <w:szCs w:val="26"/>
        </w:rPr>
        <w:t xml:space="preserve">, </w:t>
      </w:r>
      <w:r>
        <w:rPr>
          <w:rFonts w:ascii="Arial" w:hAnsi="Arial" w:cs="Arial"/>
          <w:sz w:val="26"/>
          <w:szCs w:val="26"/>
        </w:rPr>
        <w:t xml:space="preserve">the </w:t>
      </w:r>
      <w:r w:rsidR="0065040F">
        <w:rPr>
          <w:rFonts w:ascii="Arial" w:hAnsi="Arial" w:cs="Arial"/>
          <w:sz w:val="26"/>
          <w:szCs w:val="26"/>
        </w:rPr>
        <w:t xml:space="preserve">overall level of income in 2020-21 </w:t>
      </w:r>
      <w:r>
        <w:rPr>
          <w:rFonts w:ascii="Arial" w:hAnsi="Arial" w:cs="Arial"/>
          <w:sz w:val="26"/>
          <w:szCs w:val="26"/>
        </w:rPr>
        <w:t>will</w:t>
      </w:r>
      <w:r w:rsidR="003B3A02">
        <w:rPr>
          <w:rFonts w:ascii="Arial" w:hAnsi="Arial" w:cs="Arial"/>
          <w:sz w:val="26"/>
          <w:szCs w:val="26"/>
        </w:rPr>
        <w:t xml:space="preserve"> </w:t>
      </w:r>
      <w:r>
        <w:rPr>
          <w:rFonts w:ascii="Arial" w:hAnsi="Arial" w:cs="Arial"/>
          <w:sz w:val="26"/>
          <w:szCs w:val="26"/>
        </w:rPr>
        <w:t xml:space="preserve">be influenced by </w:t>
      </w:r>
      <w:r w:rsidR="0065040F">
        <w:rPr>
          <w:rFonts w:ascii="Arial" w:hAnsi="Arial" w:cs="Arial"/>
          <w:sz w:val="26"/>
          <w:szCs w:val="26"/>
        </w:rPr>
        <w:t>decisions</w:t>
      </w:r>
      <w:r w:rsidR="00800D44">
        <w:rPr>
          <w:rFonts w:ascii="Arial" w:hAnsi="Arial" w:cs="Arial"/>
          <w:sz w:val="26"/>
          <w:szCs w:val="26"/>
        </w:rPr>
        <w:t xml:space="preserve"> yet </w:t>
      </w:r>
      <w:r w:rsidR="003B3A02">
        <w:rPr>
          <w:rFonts w:ascii="Arial" w:hAnsi="Arial" w:cs="Arial"/>
          <w:sz w:val="26"/>
          <w:szCs w:val="26"/>
        </w:rPr>
        <w:t xml:space="preserve">to be </w:t>
      </w:r>
      <w:r w:rsidR="0065040F">
        <w:rPr>
          <w:rFonts w:ascii="Arial" w:hAnsi="Arial" w:cs="Arial"/>
          <w:sz w:val="26"/>
          <w:szCs w:val="26"/>
        </w:rPr>
        <w:t xml:space="preserve">taken by the DfE regarding the funding of schools’ rates bills. For 2018-19 and 2019-20 funding </w:t>
      </w:r>
      <w:r>
        <w:rPr>
          <w:rFonts w:ascii="Arial" w:hAnsi="Arial" w:cs="Arial"/>
          <w:sz w:val="26"/>
          <w:szCs w:val="26"/>
        </w:rPr>
        <w:t xml:space="preserve">for rates </w:t>
      </w:r>
      <w:r w:rsidR="0065040F">
        <w:rPr>
          <w:rFonts w:ascii="Arial" w:hAnsi="Arial" w:cs="Arial"/>
          <w:sz w:val="26"/>
          <w:szCs w:val="26"/>
        </w:rPr>
        <w:t>will be based on 2017-18 planned spend</w:t>
      </w:r>
      <w:r w:rsidR="003B3A02">
        <w:rPr>
          <w:rFonts w:ascii="Arial" w:hAnsi="Arial" w:cs="Arial"/>
          <w:sz w:val="26"/>
          <w:szCs w:val="26"/>
        </w:rPr>
        <w:t xml:space="preserve">.  However, </w:t>
      </w:r>
      <w:r>
        <w:rPr>
          <w:rFonts w:ascii="Arial" w:hAnsi="Arial" w:cs="Arial"/>
          <w:sz w:val="26"/>
          <w:szCs w:val="26"/>
        </w:rPr>
        <w:t xml:space="preserve">actual spend </w:t>
      </w:r>
      <w:r w:rsidR="00800D44">
        <w:rPr>
          <w:rFonts w:ascii="Arial" w:hAnsi="Arial" w:cs="Arial"/>
          <w:sz w:val="26"/>
          <w:szCs w:val="26"/>
        </w:rPr>
        <w:t xml:space="preserve">in Derbyshire </w:t>
      </w:r>
      <w:r>
        <w:rPr>
          <w:rFonts w:ascii="Arial" w:hAnsi="Arial" w:cs="Arial"/>
          <w:sz w:val="26"/>
          <w:szCs w:val="26"/>
        </w:rPr>
        <w:t xml:space="preserve">during this period </w:t>
      </w:r>
      <w:r w:rsidR="0065040F">
        <w:rPr>
          <w:rFonts w:ascii="Arial" w:hAnsi="Arial" w:cs="Arial"/>
          <w:sz w:val="26"/>
          <w:szCs w:val="26"/>
        </w:rPr>
        <w:t xml:space="preserve">will be </w:t>
      </w:r>
      <w:r>
        <w:rPr>
          <w:rFonts w:ascii="Arial" w:hAnsi="Arial" w:cs="Arial"/>
          <w:sz w:val="26"/>
          <w:szCs w:val="26"/>
        </w:rPr>
        <w:t xml:space="preserve">lower </w:t>
      </w:r>
      <w:r w:rsidR="0065040F">
        <w:rPr>
          <w:rFonts w:ascii="Arial" w:hAnsi="Arial" w:cs="Arial"/>
          <w:sz w:val="26"/>
          <w:szCs w:val="26"/>
        </w:rPr>
        <w:t>as a result of schools converting to academy status</w:t>
      </w:r>
      <w:r w:rsidR="003B3A02">
        <w:rPr>
          <w:rFonts w:ascii="Arial" w:hAnsi="Arial" w:cs="Arial"/>
          <w:sz w:val="26"/>
          <w:szCs w:val="26"/>
        </w:rPr>
        <w:t xml:space="preserve"> and</w:t>
      </w:r>
      <w:r w:rsidR="00800D44">
        <w:rPr>
          <w:rFonts w:ascii="Arial" w:hAnsi="Arial" w:cs="Arial"/>
          <w:sz w:val="26"/>
          <w:szCs w:val="26"/>
        </w:rPr>
        <w:t>,</w:t>
      </w:r>
      <w:r w:rsidR="003B3A02">
        <w:rPr>
          <w:rFonts w:ascii="Arial" w:hAnsi="Arial" w:cs="Arial"/>
          <w:sz w:val="26"/>
          <w:szCs w:val="26"/>
        </w:rPr>
        <w:t xml:space="preserve"> as </w:t>
      </w:r>
      <w:r w:rsidR="0065040F">
        <w:rPr>
          <w:rFonts w:ascii="Arial" w:hAnsi="Arial" w:cs="Arial"/>
          <w:sz w:val="26"/>
          <w:szCs w:val="26"/>
        </w:rPr>
        <w:t>a result</w:t>
      </w:r>
      <w:r w:rsidR="00800D44">
        <w:rPr>
          <w:rFonts w:ascii="Arial" w:hAnsi="Arial" w:cs="Arial"/>
          <w:sz w:val="26"/>
          <w:szCs w:val="26"/>
        </w:rPr>
        <w:t>,</w:t>
      </w:r>
      <w:r w:rsidR="0065040F">
        <w:rPr>
          <w:rFonts w:ascii="Arial" w:hAnsi="Arial" w:cs="Arial"/>
          <w:sz w:val="26"/>
          <w:szCs w:val="26"/>
        </w:rPr>
        <w:t xml:space="preserve"> there is an in-year windfall for these years.</w:t>
      </w:r>
      <w:r>
        <w:rPr>
          <w:rFonts w:ascii="Arial" w:hAnsi="Arial" w:cs="Arial"/>
          <w:sz w:val="26"/>
          <w:szCs w:val="26"/>
        </w:rPr>
        <w:t xml:space="preserve">  </w:t>
      </w:r>
      <w:r w:rsidR="0065040F">
        <w:rPr>
          <w:rFonts w:ascii="Arial" w:hAnsi="Arial" w:cs="Arial"/>
          <w:sz w:val="26"/>
          <w:szCs w:val="26"/>
        </w:rPr>
        <w:t xml:space="preserve">For the purposes of modelling it has been assumed that the rates funding for 2020-21 will reflect the planned spend in 2019-20 and therefore a lower level of grant will be received. </w:t>
      </w:r>
    </w:p>
    <w:p w:rsidR="0065040F" w:rsidP="007C57E2" w:rsidRDefault="0065040F">
      <w:pPr>
        <w:pStyle w:val="ListParagraph"/>
        <w:spacing w:after="0" w:line="240" w:lineRule="auto"/>
        <w:rPr>
          <w:rFonts w:ascii="Arial" w:hAnsi="Arial" w:cs="Arial"/>
          <w:sz w:val="26"/>
          <w:szCs w:val="26"/>
        </w:rPr>
      </w:pPr>
    </w:p>
    <w:p w:rsidRPr="006B65BD" w:rsidR="0065040F" w:rsidP="0065040F" w:rsidRDefault="0065040F">
      <w:pPr>
        <w:spacing w:after="0" w:line="240" w:lineRule="auto"/>
        <w:ind w:left="426"/>
        <w:rPr>
          <w:rFonts w:ascii="Arial" w:hAnsi="Arial" w:cs="Arial"/>
          <w:sz w:val="26"/>
          <w:szCs w:val="26"/>
        </w:rPr>
      </w:pPr>
      <w:r>
        <w:rPr>
          <w:rFonts w:ascii="Arial" w:hAnsi="Arial" w:cs="Arial"/>
          <w:sz w:val="26"/>
          <w:szCs w:val="26"/>
        </w:rPr>
        <w:t>2.2</w:t>
      </w:r>
      <w:r>
        <w:rPr>
          <w:rFonts w:ascii="Arial" w:hAnsi="Arial" w:cs="Arial"/>
          <w:sz w:val="26"/>
          <w:szCs w:val="26"/>
        </w:rPr>
        <w:tab/>
      </w:r>
      <w:r w:rsidRPr="00684875">
        <w:rPr>
          <w:rFonts w:ascii="Arial" w:hAnsi="Arial" w:cs="Arial"/>
          <w:sz w:val="26"/>
          <w:szCs w:val="26"/>
          <w:u w:val="single"/>
        </w:rPr>
        <w:t xml:space="preserve">Schools Block </w:t>
      </w:r>
      <w:r>
        <w:rPr>
          <w:rFonts w:ascii="Arial" w:hAnsi="Arial" w:cs="Arial"/>
          <w:sz w:val="26"/>
          <w:szCs w:val="26"/>
          <w:u w:val="single"/>
        </w:rPr>
        <w:t>Allocations</w:t>
      </w:r>
    </w:p>
    <w:p w:rsidR="0065040F" w:rsidP="007C57E2" w:rsidRDefault="0065040F">
      <w:pPr>
        <w:pStyle w:val="ListParagraph"/>
        <w:spacing w:after="0" w:line="240" w:lineRule="auto"/>
        <w:rPr>
          <w:rFonts w:ascii="Arial" w:hAnsi="Arial" w:cs="Arial"/>
          <w:sz w:val="26"/>
          <w:szCs w:val="26"/>
        </w:rPr>
      </w:pPr>
    </w:p>
    <w:p w:rsidR="0065040F" w:rsidP="007C57E2" w:rsidRDefault="0065040F">
      <w:pPr>
        <w:pStyle w:val="ListParagraph"/>
        <w:spacing w:after="0" w:line="240" w:lineRule="auto"/>
        <w:rPr>
          <w:rFonts w:ascii="Arial" w:hAnsi="Arial" w:cs="Arial"/>
          <w:sz w:val="26"/>
          <w:szCs w:val="26"/>
        </w:rPr>
      </w:pPr>
      <w:r>
        <w:rPr>
          <w:rFonts w:ascii="Arial" w:hAnsi="Arial" w:cs="Arial"/>
          <w:sz w:val="26"/>
          <w:szCs w:val="26"/>
        </w:rPr>
        <w:t xml:space="preserve">In terms of the allocations to schools, for 2018-19 these reflect the figures included in the LA’s mainstream consultation document, </w:t>
      </w:r>
      <w:r w:rsidR="00470BE3">
        <w:rPr>
          <w:rFonts w:ascii="Arial" w:hAnsi="Arial" w:cs="Arial"/>
          <w:sz w:val="26"/>
          <w:szCs w:val="26"/>
        </w:rPr>
        <w:t>including a 0.5% MFG</w:t>
      </w:r>
      <w:r w:rsidR="00982F91">
        <w:rPr>
          <w:rFonts w:ascii="Arial" w:hAnsi="Arial" w:cs="Arial"/>
          <w:sz w:val="26"/>
          <w:szCs w:val="26"/>
        </w:rPr>
        <w:t xml:space="preserve">, </w:t>
      </w:r>
      <w:r w:rsidR="00470BE3">
        <w:rPr>
          <w:rFonts w:ascii="Arial" w:hAnsi="Arial" w:cs="Arial"/>
          <w:sz w:val="26"/>
          <w:szCs w:val="26"/>
        </w:rPr>
        <w:t xml:space="preserve">a 3% cap on gains </w:t>
      </w:r>
      <w:r w:rsidR="00470BE3">
        <w:rPr>
          <w:rFonts w:ascii="Arial" w:hAnsi="Arial" w:cs="Arial"/>
          <w:sz w:val="26"/>
          <w:szCs w:val="26"/>
        </w:rPr>
        <w:lastRenderedPageBreak/>
        <w:t xml:space="preserve">and minimum overall funding thresholds of £3,300 and £4,600 per pupil. The only </w:t>
      </w:r>
      <w:r>
        <w:rPr>
          <w:rFonts w:ascii="Arial" w:hAnsi="Arial" w:cs="Arial"/>
          <w:sz w:val="26"/>
          <w:szCs w:val="26"/>
        </w:rPr>
        <w:t xml:space="preserve">changes </w:t>
      </w:r>
      <w:r w:rsidR="00470BE3">
        <w:rPr>
          <w:rFonts w:ascii="Arial" w:hAnsi="Arial" w:cs="Arial"/>
          <w:sz w:val="26"/>
          <w:szCs w:val="26"/>
        </w:rPr>
        <w:t xml:space="preserve">are in respect of rates </w:t>
      </w:r>
      <w:r>
        <w:rPr>
          <w:rFonts w:ascii="Arial" w:hAnsi="Arial" w:cs="Arial"/>
          <w:sz w:val="26"/>
          <w:szCs w:val="26"/>
        </w:rPr>
        <w:t xml:space="preserve">inflation and </w:t>
      </w:r>
      <w:r w:rsidR="00982F91">
        <w:rPr>
          <w:rFonts w:ascii="Arial" w:hAnsi="Arial" w:cs="Arial"/>
          <w:sz w:val="26"/>
          <w:szCs w:val="26"/>
        </w:rPr>
        <w:t xml:space="preserve">rates </w:t>
      </w:r>
      <w:r>
        <w:rPr>
          <w:rFonts w:ascii="Arial" w:hAnsi="Arial" w:cs="Arial"/>
          <w:sz w:val="26"/>
          <w:szCs w:val="26"/>
        </w:rPr>
        <w:t xml:space="preserve">savings </w:t>
      </w:r>
      <w:r w:rsidR="00982F91">
        <w:rPr>
          <w:rFonts w:ascii="Arial" w:hAnsi="Arial" w:cs="Arial"/>
          <w:sz w:val="26"/>
          <w:szCs w:val="26"/>
        </w:rPr>
        <w:t xml:space="preserve">arising from </w:t>
      </w:r>
      <w:r w:rsidR="00800D44">
        <w:rPr>
          <w:rFonts w:ascii="Arial" w:hAnsi="Arial" w:cs="Arial"/>
          <w:sz w:val="26"/>
          <w:szCs w:val="26"/>
        </w:rPr>
        <w:t xml:space="preserve">agreed/expected </w:t>
      </w:r>
      <w:r w:rsidR="00982F91">
        <w:rPr>
          <w:rFonts w:ascii="Arial" w:hAnsi="Arial" w:cs="Arial"/>
          <w:sz w:val="26"/>
          <w:szCs w:val="26"/>
        </w:rPr>
        <w:t xml:space="preserve">future </w:t>
      </w:r>
      <w:r>
        <w:rPr>
          <w:rFonts w:ascii="Arial" w:hAnsi="Arial" w:cs="Arial"/>
          <w:sz w:val="26"/>
          <w:szCs w:val="26"/>
        </w:rPr>
        <w:t>academ</w:t>
      </w:r>
      <w:r w:rsidR="00470BE3">
        <w:rPr>
          <w:rFonts w:ascii="Arial" w:hAnsi="Arial" w:cs="Arial"/>
          <w:sz w:val="26"/>
          <w:szCs w:val="26"/>
        </w:rPr>
        <w:t>y transfers</w:t>
      </w:r>
      <w:r>
        <w:rPr>
          <w:rFonts w:ascii="Arial" w:hAnsi="Arial" w:cs="Arial"/>
          <w:sz w:val="26"/>
          <w:szCs w:val="26"/>
        </w:rPr>
        <w:t xml:space="preserve">. </w:t>
      </w:r>
    </w:p>
    <w:p w:rsidR="0065040F" w:rsidP="007C57E2" w:rsidRDefault="0065040F">
      <w:pPr>
        <w:pStyle w:val="ListParagraph"/>
        <w:spacing w:after="0" w:line="240" w:lineRule="auto"/>
        <w:rPr>
          <w:rFonts w:ascii="Arial" w:hAnsi="Arial" w:cs="Arial"/>
          <w:sz w:val="26"/>
          <w:szCs w:val="26"/>
        </w:rPr>
      </w:pPr>
    </w:p>
    <w:p w:rsidR="009F35A7" w:rsidP="007C57E2" w:rsidRDefault="00470BE3">
      <w:pPr>
        <w:pStyle w:val="ListParagraph"/>
        <w:spacing w:after="0" w:line="240" w:lineRule="auto"/>
        <w:rPr>
          <w:rFonts w:ascii="Arial" w:hAnsi="Arial" w:cs="Arial"/>
          <w:sz w:val="26"/>
          <w:szCs w:val="26"/>
        </w:rPr>
      </w:pPr>
      <w:r>
        <w:rPr>
          <w:rFonts w:ascii="Arial" w:hAnsi="Arial" w:cs="Arial"/>
          <w:sz w:val="26"/>
          <w:szCs w:val="26"/>
        </w:rPr>
        <w:t>The formula allocations for 2019-20 onwards reflect minimum overall funding thresholds of £3,</w:t>
      </w:r>
      <w:r w:rsidR="00E06725">
        <w:rPr>
          <w:rFonts w:ascii="Arial" w:hAnsi="Arial" w:cs="Arial"/>
          <w:sz w:val="26"/>
          <w:szCs w:val="26"/>
        </w:rPr>
        <w:t>5</w:t>
      </w:r>
      <w:r>
        <w:rPr>
          <w:rFonts w:ascii="Arial" w:hAnsi="Arial" w:cs="Arial"/>
          <w:sz w:val="26"/>
          <w:szCs w:val="26"/>
        </w:rPr>
        <w:t>00 and £4,</w:t>
      </w:r>
      <w:r w:rsidR="00E06725">
        <w:rPr>
          <w:rFonts w:ascii="Arial" w:hAnsi="Arial" w:cs="Arial"/>
          <w:sz w:val="26"/>
          <w:szCs w:val="26"/>
        </w:rPr>
        <w:t>8</w:t>
      </w:r>
      <w:r>
        <w:rPr>
          <w:rFonts w:ascii="Arial" w:hAnsi="Arial" w:cs="Arial"/>
          <w:sz w:val="26"/>
          <w:szCs w:val="26"/>
        </w:rPr>
        <w:t xml:space="preserve">00 per pupil, increases in the low prior attainment multiplier in the primary sector and known data changes such as the change in split site funding for Glossopdale Community College. Also an allowance of £0.5m has been made for each of the three years to cover </w:t>
      </w:r>
      <w:r w:rsidR="00F531CC">
        <w:rPr>
          <w:rFonts w:ascii="Arial" w:hAnsi="Arial" w:cs="Arial"/>
          <w:sz w:val="26"/>
          <w:szCs w:val="26"/>
        </w:rPr>
        <w:t xml:space="preserve">other </w:t>
      </w:r>
      <w:r>
        <w:rPr>
          <w:rFonts w:ascii="Arial" w:hAnsi="Arial" w:cs="Arial"/>
          <w:sz w:val="26"/>
          <w:szCs w:val="26"/>
        </w:rPr>
        <w:t>data changes</w:t>
      </w:r>
      <w:r w:rsidR="00E06725">
        <w:rPr>
          <w:rFonts w:ascii="Arial" w:hAnsi="Arial" w:cs="Arial"/>
          <w:sz w:val="26"/>
          <w:szCs w:val="26"/>
        </w:rPr>
        <w:t xml:space="preserve"> whilst </w:t>
      </w:r>
      <w:r>
        <w:rPr>
          <w:rFonts w:ascii="Arial" w:hAnsi="Arial" w:cs="Arial"/>
          <w:sz w:val="26"/>
          <w:szCs w:val="26"/>
        </w:rPr>
        <w:t>the potential post-opening support to new free schools has been built in from 2019-20.</w:t>
      </w:r>
      <w:r w:rsidR="00E06725">
        <w:rPr>
          <w:rFonts w:ascii="Arial" w:hAnsi="Arial" w:cs="Arial"/>
          <w:sz w:val="26"/>
          <w:szCs w:val="26"/>
        </w:rPr>
        <w:t xml:space="preserve"> A report on this latter item is also on this meeting’s agenda.</w:t>
      </w:r>
    </w:p>
    <w:p w:rsidR="00470BE3" w:rsidP="007C57E2" w:rsidRDefault="00470BE3">
      <w:pPr>
        <w:pStyle w:val="ListParagraph"/>
        <w:spacing w:after="0" w:line="240" w:lineRule="auto"/>
        <w:rPr>
          <w:rFonts w:ascii="Arial" w:hAnsi="Arial" w:cs="Arial"/>
          <w:sz w:val="26"/>
          <w:szCs w:val="26"/>
        </w:rPr>
      </w:pPr>
    </w:p>
    <w:p w:rsidR="00470BE3" w:rsidP="007C57E2" w:rsidRDefault="00470BE3">
      <w:pPr>
        <w:pStyle w:val="ListParagraph"/>
        <w:spacing w:after="0" w:line="240" w:lineRule="auto"/>
        <w:rPr>
          <w:rFonts w:ascii="Arial" w:hAnsi="Arial" w:cs="Arial"/>
          <w:sz w:val="26"/>
          <w:szCs w:val="26"/>
        </w:rPr>
      </w:pPr>
      <w:r>
        <w:rPr>
          <w:rFonts w:ascii="Arial" w:hAnsi="Arial" w:cs="Arial"/>
          <w:sz w:val="26"/>
          <w:szCs w:val="26"/>
        </w:rPr>
        <w:t xml:space="preserve">Based on the above assumptions there </w:t>
      </w:r>
      <w:r w:rsidR="00E06725">
        <w:rPr>
          <w:rFonts w:ascii="Arial" w:hAnsi="Arial" w:cs="Arial"/>
          <w:sz w:val="26"/>
          <w:szCs w:val="26"/>
        </w:rPr>
        <w:t xml:space="preserve">would be </w:t>
      </w:r>
      <w:r>
        <w:rPr>
          <w:rFonts w:ascii="Arial" w:hAnsi="Arial" w:cs="Arial"/>
          <w:sz w:val="26"/>
          <w:szCs w:val="26"/>
        </w:rPr>
        <w:t>modest uncommitted allocations of £0.624m in 2018-19 and £0.570m in 20</w:t>
      </w:r>
      <w:r w:rsidR="00E06725">
        <w:rPr>
          <w:rFonts w:ascii="Arial" w:hAnsi="Arial" w:cs="Arial"/>
          <w:sz w:val="26"/>
          <w:szCs w:val="26"/>
        </w:rPr>
        <w:t>19-20</w:t>
      </w:r>
      <w:r>
        <w:rPr>
          <w:rFonts w:ascii="Arial" w:hAnsi="Arial" w:cs="Arial"/>
          <w:sz w:val="26"/>
          <w:szCs w:val="26"/>
        </w:rPr>
        <w:t xml:space="preserve">. There is, however, a potential shortfall in 2020-21 of £1.274m which results from a reduction in the </w:t>
      </w:r>
      <w:r w:rsidR="00BF4123">
        <w:rPr>
          <w:rFonts w:ascii="Arial" w:hAnsi="Arial" w:cs="Arial"/>
          <w:sz w:val="26"/>
          <w:szCs w:val="26"/>
        </w:rPr>
        <w:t>funding for schools</w:t>
      </w:r>
      <w:r w:rsidR="00E06725">
        <w:rPr>
          <w:rFonts w:ascii="Arial" w:hAnsi="Arial" w:cs="Arial"/>
          <w:sz w:val="26"/>
          <w:szCs w:val="26"/>
        </w:rPr>
        <w:t>’</w:t>
      </w:r>
      <w:r w:rsidR="00BF4123">
        <w:rPr>
          <w:rFonts w:ascii="Arial" w:hAnsi="Arial" w:cs="Arial"/>
          <w:sz w:val="26"/>
          <w:szCs w:val="26"/>
        </w:rPr>
        <w:t xml:space="preserve"> rates</w:t>
      </w:r>
      <w:r w:rsidR="00E06725">
        <w:rPr>
          <w:rFonts w:ascii="Arial" w:hAnsi="Arial" w:cs="Arial"/>
          <w:sz w:val="26"/>
          <w:szCs w:val="26"/>
        </w:rPr>
        <w:t xml:space="preserve"> and  </w:t>
      </w:r>
      <w:r w:rsidR="00BF4123">
        <w:rPr>
          <w:rFonts w:ascii="Arial" w:hAnsi="Arial" w:cs="Arial"/>
          <w:sz w:val="26"/>
          <w:szCs w:val="26"/>
        </w:rPr>
        <w:t xml:space="preserve"> split site</w:t>
      </w:r>
      <w:r w:rsidR="00E06725">
        <w:rPr>
          <w:rFonts w:ascii="Arial" w:hAnsi="Arial" w:cs="Arial"/>
          <w:sz w:val="26"/>
          <w:szCs w:val="26"/>
        </w:rPr>
        <w:t xml:space="preserve"> allocations </w:t>
      </w:r>
      <w:r w:rsidR="00BF4123">
        <w:rPr>
          <w:rFonts w:ascii="Arial" w:hAnsi="Arial" w:cs="Arial"/>
          <w:sz w:val="26"/>
          <w:szCs w:val="26"/>
        </w:rPr>
        <w:t xml:space="preserve">and </w:t>
      </w:r>
      <w:r w:rsidR="00E06725">
        <w:rPr>
          <w:rFonts w:ascii="Arial" w:hAnsi="Arial" w:cs="Arial"/>
          <w:sz w:val="26"/>
          <w:szCs w:val="26"/>
        </w:rPr>
        <w:t xml:space="preserve">the </w:t>
      </w:r>
      <w:r w:rsidR="00BF4123">
        <w:rPr>
          <w:rFonts w:ascii="Arial" w:hAnsi="Arial" w:cs="Arial"/>
          <w:sz w:val="26"/>
          <w:szCs w:val="26"/>
        </w:rPr>
        <w:t>increase</w:t>
      </w:r>
      <w:r w:rsidR="00E06725">
        <w:rPr>
          <w:rFonts w:ascii="Arial" w:hAnsi="Arial" w:cs="Arial"/>
          <w:sz w:val="26"/>
          <w:szCs w:val="26"/>
        </w:rPr>
        <w:t xml:space="preserve"> in </w:t>
      </w:r>
      <w:r w:rsidR="00F531CC">
        <w:rPr>
          <w:rFonts w:ascii="Arial" w:hAnsi="Arial" w:cs="Arial"/>
          <w:sz w:val="26"/>
          <w:szCs w:val="26"/>
        </w:rPr>
        <w:t xml:space="preserve">the </w:t>
      </w:r>
      <w:r w:rsidR="00BF4123">
        <w:rPr>
          <w:rFonts w:ascii="Arial" w:hAnsi="Arial" w:cs="Arial"/>
          <w:sz w:val="26"/>
          <w:szCs w:val="26"/>
        </w:rPr>
        <w:t xml:space="preserve">post-opening costs of new free schools. Should this shortfall be confirmed, </w:t>
      </w:r>
      <w:r w:rsidR="00E06725">
        <w:rPr>
          <w:rFonts w:ascii="Arial" w:hAnsi="Arial" w:cs="Arial"/>
          <w:sz w:val="26"/>
          <w:szCs w:val="26"/>
        </w:rPr>
        <w:t xml:space="preserve">and assuming a hard NFF is not in place, </w:t>
      </w:r>
      <w:r w:rsidR="00BF4123">
        <w:rPr>
          <w:rFonts w:ascii="Arial" w:hAnsi="Arial" w:cs="Arial"/>
          <w:sz w:val="26"/>
          <w:szCs w:val="26"/>
        </w:rPr>
        <w:t>the Schools Forum and Authority would need to determine how the gap between income and spend should be closed.</w:t>
      </w:r>
    </w:p>
    <w:p w:rsidR="009F35A7" w:rsidP="007C57E2" w:rsidRDefault="009F35A7">
      <w:pPr>
        <w:pStyle w:val="ListParagraph"/>
        <w:spacing w:after="0" w:line="240" w:lineRule="auto"/>
        <w:rPr>
          <w:rFonts w:ascii="Arial" w:hAnsi="Arial" w:cs="Arial"/>
          <w:sz w:val="26"/>
          <w:szCs w:val="26"/>
        </w:rPr>
      </w:pPr>
    </w:p>
    <w:p w:rsidR="009F35A7" w:rsidP="007C57E2" w:rsidRDefault="00BF4123">
      <w:pPr>
        <w:pStyle w:val="ListParagraph"/>
        <w:spacing w:after="0" w:line="240" w:lineRule="auto"/>
        <w:rPr>
          <w:rFonts w:ascii="Arial" w:hAnsi="Arial" w:cs="Arial"/>
          <w:sz w:val="26"/>
          <w:szCs w:val="26"/>
        </w:rPr>
      </w:pPr>
      <w:r>
        <w:rPr>
          <w:rFonts w:ascii="Arial" w:hAnsi="Arial" w:cs="Arial"/>
          <w:sz w:val="26"/>
          <w:szCs w:val="26"/>
        </w:rPr>
        <w:t>2.3</w:t>
      </w:r>
      <w:r>
        <w:rPr>
          <w:rFonts w:ascii="Arial" w:hAnsi="Arial" w:cs="Arial"/>
          <w:sz w:val="26"/>
          <w:szCs w:val="26"/>
        </w:rPr>
        <w:tab/>
      </w:r>
      <w:r w:rsidRPr="00BF4123">
        <w:rPr>
          <w:rFonts w:ascii="Arial" w:hAnsi="Arial" w:cs="Arial"/>
          <w:sz w:val="26"/>
          <w:szCs w:val="26"/>
          <w:u w:val="single"/>
        </w:rPr>
        <w:t>Risks and uncertainties</w:t>
      </w:r>
    </w:p>
    <w:p w:rsidR="009F35A7" w:rsidP="007C57E2" w:rsidRDefault="009F35A7">
      <w:pPr>
        <w:pStyle w:val="ListParagraph"/>
        <w:spacing w:after="0" w:line="240" w:lineRule="auto"/>
        <w:rPr>
          <w:rFonts w:ascii="Arial" w:hAnsi="Arial" w:cs="Arial"/>
          <w:sz w:val="26"/>
          <w:szCs w:val="26"/>
        </w:rPr>
      </w:pPr>
    </w:p>
    <w:p w:rsidR="009F35A7" w:rsidP="007C57E2" w:rsidRDefault="00BF4123">
      <w:pPr>
        <w:pStyle w:val="ListParagraph"/>
        <w:spacing w:after="0" w:line="240" w:lineRule="auto"/>
        <w:rPr>
          <w:rFonts w:ascii="Arial" w:hAnsi="Arial" w:cs="Arial"/>
          <w:sz w:val="26"/>
          <w:szCs w:val="26"/>
        </w:rPr>
      </w:pPr>
      <w:r>
        <w:rPr>
          <w:rFonts w:ascii="Arial" w:hAnsi="Arial" w:cs="Arial"/>
          <w:sz w:val="26"/>
          <w:szCs w:val="26"/>
        </w:rPr>
        <w:t>The estimates are only intended to give a broad picture of potential future scenarios for planning purposes, the allocations for future years will be subject to a number of changes including:</w:t>
      </w:r>
    </w:p>
    <w:p w:rsidR="00BF4123" w:rsidP="007C57E2" w:rsidRDefault="00BF4123">
      <w:pPr>
        <w:pStyle w:val="ListParagraph"/>
        <w:spacing w:after="0" w:line="240" w:lineRule="auto"/>
        <w:rPr>
          <w:rFonts w:ascii="Arial" w:hAnsi="Arial" w:cs="Arial"/>
          <w:sz w:val="26"/>
          <w:szCs w:val="26"/>
        </w:rPr>
      </w:pPr>
    </w:p>
    <w:p w:rsidR="00BF4123" w:rsidP="00BA4BB5" w:rsidRDefault="00BF4123">
      <w:pPr>
        <w:pStyle w:val="ListParagraph"/>
        <w:numPr>
          <w:ilvl w:val="0"/>
          <w:numId w:val="14"/>
        </w:numPr>
        <w:spacing w:after="0" w:line="240" w:lineRule="auto"/>
        <w:ind w:left="1418" w:hanging="709"/>
        <w:rPr>
          <w:rFonts w:ascii="Arial" w:hAnsi="Arial" w:cs="Arial"/>
          <w:sz w:val="26"/>
          <w:szCs w:val="26"/>
        </w:rPr>
      </w:pPr>
      <w:r w:rsidRPr="00BF4123">
        <w:rPr>
          <w:rFonts w:ascii="Arial" w:hAnsi="Arial" w:cs="Arial"/>
          <w:sz w:val="26"/>
          <w:szCs w:val="26"/>
          <w:u w:val="single"/>
        </w:rPr>
        <w:t>Impact of pupil number changes</w:t>
      </w:r>
      <w:r>
        <w:rPr>
          <w:rFonts w:ascii="Arial" w:hAnsi="Arial" w:cs="Arial"/>
          <w:sz w:val="26"/>
          <w:szCs w:val="26"/>
        </w:rPr>
        <w:t xml:space="preserve"> – an increase in pupil numbers is likely to help close the funding gap as the </w:t>
      </w:r>
      <w:r w:rsidR="003B3A02">
        <w:rPr>
          <w:rFonts w:ascii="Arial" w:hAnsi="Arial" w:cs="Arial"/>
          <w:sz w:val="26"/>
          <w:szCs w:val="26"/>
        </w:rPr>
        <w:t xml:space="preserve">impacts on the formula allocations to schools </w:t>
      </w:r>
      <w:r>
        <w:rPr>
          <w:rFonts w:ascii="Arial" w:hAnsi="Arial" w:cs="Arial"/>
          <w:sz w:val="26"/>
          <w:szCs w:val="26"/>
        </w:rPr>
        <w:t>are lower than the Primary and Secondary Unit of Funding (PUF/SUF) as the table below shows:</w:t>
      </w:r>
    </w:p>
    <w:p w:rsidR="00BF4123" w:rsidP="00BF4123" w:rsidRDefault="00BF4123">
      <w:pPr>
        <w:pStyle w:val="ListParagraph"/>
        <w:spacing w:after="0" w:line="240" w:lineRule="auto"/>
        <w:rPr>
          <w:rFonts w:ascii="Arial" w:hAnsi="Arial" w:cs="Arial"/>
          <w:sz w:val="26"/>
          <w:szCs w:val="26"/>
        </w:rPr>
      </w:pPr>
    </w:p>
    <w:tbl>
      <w:tblPr>
        <w:tblStyle w:val="TableGrid"/>
        <w:tblW w:w="0" w:type="auto"/>
        <w:tblInd w:w="720" w:type="dxa"/>
        <w:tblLook w:val="04A0" w:firstRow="1" w:lastRow="0" w:firstColumn="1" w:lastColumn="0" w:noHBand="0" w:noVBand="1"/>
      </w:tblPr>
      <w:tblGrid>
        <w:gridCol w:w="5229"/>
        <w:gridCol w:w="1548"/>
        <w:gridCol w:w="1417"/>
        <w:gridCol w:w="1417"/>
      </w:tblGrid>
      <w:tr w:rsidR="00BF4123" w:rsidTr="00B03D57">
        <w:tc>
          <w:tcPr>
            <w:tcW w:w="5229" w:type="dxa"/>
          </w:tcPr>
          <w:p w:rsidR="00BF4123" w:rsidP="00BF4123" w:rsidRDefault="00BF4123">
            <w:pPr>
              <w:pStyle w:val="ListParagraph"/>
              <w:spacing w:after="0" w:line="240" w:lineRule="auto"/>
              <w:ind w:left="0"/>
              <w:rPr>
                <w:rFonts w:ascii="Arial" w:hAnsi="Arial" w:cs="Arial"/>
                <w:sz w:val="26"/>
                <w:szCs w:val="26"/>
              </w:rPr>
            </w:pPr>
          </w:p>
        </w:tc>
        <w:tc>
          <w:tcPr>
            <w:tcW w:w="1548" w:type="dxa"/>
          </w:tcPr>
          <w:p w:rsidR="00BF4123" w:rsidP="00BF4123" w:rsidRDefault="00BF4123">
            <w:pPr>
              <w:pStyle w:val="ListParagraph"/>
              <w:spacing w:after="0" w:line="240" w:lineRule="auto"/>
              <w:ind w:left="0"/>
              <w:jc w:val="right"/>
              <w:rPr>
                <w:rFonts w:ascii="Arial" w:hAnsi="Arial" w:cs="Arial"/>
                <w:sz w:val="26"/>
                <w:szCs w:val="26"/>
              </w:rPr>
            </w:pPr>
            <w:r>
              <w:rPr>
                <w:rFonts w:ascii="Arial" w:hAnsi="Arial" w:cs="Arial"/>
                <w:sz w:val="26"/>
                <w:szCs w:val="26"/>
              </w:rPr>
              <w:t>KS1&amp;2</w:t>
            </w:r>
          </w:p>
        </w:tc>
        <w:tc>
          <w:tcPr>
            <w:tcW w:w="1417" w:type="dxa"/>
          </w:tcPr>
          <w:p w:rsidR="00BF4123" w:rsidP="00BF4123" w:rsidRDefault="00BF4123">
            <w:pPr>
              <w:pStyle w:val="ListParagraph"/>
              <w:spacing w:after="0" w:line="240" w:lineRule="auto"/>
              <w:ind w:left="0"/>
              <w:jc w:val="right"/>
              <w:rPr>
                <w:rFonts w:ascii="Arial" w:hAnsi="Arial" w:cs="Arial"/>
                <w:sz w:val="26"/>
                <w:szCs w:val="26"/>
              </w:rPr>
            </w:pPr>
            <w:r>
              <w:rPr>
                <w:rFonts w:ascii="Arial" w:hAnsi="Arial" w:cs="Arial"/>
                <w:sz w:val="26"/>
                <w:szCs w:val="26"/>
              </w:rPr>
              <w:t>KS3</w:t>
            </w:r>
          </w:p>
        </w:tc>
        <w:tc>
          <w:tcPr>
            <w:tcW w:w="1417" w:type="dxa"/>
          </w:tcPr>
          <w:p w:rsidR="00BF4123" w:rsidP="00BF4123" w:rsidRDefault="00BF4123">
            <w:pPr>
              <w:pStyle w:val="ListParagraph"/>
              <w:spacing w:after="0" w:line="240" w:lineRule="auto"/>
              <w:ind w:left="0"/>
              <w:jc w:val="right"/>
              <w:rPr>
                <w:rFonts w:ascii="Arial" w:hAnsi="Arial" w:cs="Arial"/>
                <w:sz w:val="26"/>
                <w:szCs w:val="26"/>
              </w:rPr>
            </w:pPr>
            <w:r>
              <w:rPr>
                <w:rFonts w:ascii="Arial" w:hAnsi="Arial" w:cs="Arial"/>
                <w:sz w:val="26"/>
                <w:szCs w:val="26"/>
              </w:rPr>
              <w:t>KS4</w:t>
            </w:r>
          </w:p>
        </w:tc>
      </w:tr>
      <w:tr w:rsidR="00BF4123" w:rsidTr="00B03D57">
        <w:tc>
          <w:tcPr>
            <w:tcW w:w="5229" w:type="dxa"/>
          </w:tcPr>
          <w:p w:rsidR="00BF4123" w:rsidP="00BF4123" w:rsidRDefault="00BF4123">
            <w:pPr>
              <w:pStyle w:val="ListParagraph"/>
              <w:spacing w:after="0" w:line="240" w:lineRule="auto"/>
              <w:ind w:left="0"/>
              <w:rPr>
                <w:rFonts w:ascii="Arial" w:hAnsi="Arial" w:cs="Arial"/>
                <w:sz w:val="26"/>
                <w:szCs w:val="26"/>
              </w:rPr>
            </w:pPr>
            <w:r>
              <w:rPr>
                <w:rFonts w:ascii="Arial" w:hAnsi="Arial" w:cs="Arial"/>
                <w:sz w:val="26"/>
                <w:szCs w:val="26"/>
              </w:rPr>
              <w:t>NFF AWPU</w:t>
            </w:r>
          </w:p>
        </w:tc>
        <w:tc>
          <w:tcPr>
            <w:tcW w:w="1548" w:type="dxa"/>
          </w:tcPr>
          <w:p w:rsidR="00BF4123" w:rsidP="00BF4123" w:rsidRDefault="00BF4123">
            <w:pPr>
              <w:pStyle w:val="ListParagraph"/>
              <w:spacing w:after="0" w:line="240" w:lineRule="auto"/>
              <w:ind w:left="0"/>
              <w:jc w:val="right"/>
              <w:rPr>
                <w:rFonts w:ascii="Arial" w:hAnsi="Arial" w:cs="Arial"/>
                <w:sz w:val="26"/>
                <w:szCs w:val="26"/>
              </w:rPr>
            </w:pPr>
            <w:r>
              <w:rPr>
                <w:rFonts w:ascii="Arial" w:hAnsi="Arial" w:cs="Arial"/>
                <w:sz w:val="26"/>
                <w:szCs w:val="26"/>
              </w:rPr>
              <w:t>£2,746.99</w:t>
            </w:r>
          </w:p>
        </w:tc>
        <w:tc>
          <w:tcPr>
            <w:tcW w:w="1417" w:type="dxa"/>
          </w:tcPr>
          <w:p w:rsidR="00BF4123" w:rsidP="00BF4123" w:rsidRDefault="00BF4123">
            <w:pPr>
              <w:pStyle w:val="ListParagraph"/>
              <w:spacing w:after="0" w:line="240" w:lineRule="auto"/>
              <w:ind w:left="0"/>
              <w:jc w:val="right"/>
              <w:rPr>
                <w:rFonts w:ascii="Arial" w:hAnsi="Arial" w:cs="Arial"/>
                <w:sz w:val="26"/>
                <w:szCs w:val="26"/>
              </w:rPr>
            </w:pPr>
            <w:r>
              <w:rPr>
                <w:rFonts w:ascii="Arial" w:hAnsi="Arial" w:cs="Arial"/>
                <w:sz w:val="26"/>
                <w:szCs w:val="26"/>
              </w:rPr>
              <w:t>£3,862.65</w:t>
            </w:r>
          </w:p>
        </w:tc>
        <w:tc>
          <w:tcPr>
            <w:tcW w:w="1417" w:type="dxa"/>
          </w:tcPr>
          <w:p w:rsidR="00BF4123" w:rsidP="00BF4123" w:rsidRDefault="00BF4123">
            <w:pPr>
              <w:pStyle w:val="ListParagraph"/>
              <w:spacing w:after="0" w:line="240" w:lineRule="auto"/>
              <w:ind w:left="0"/>
              <w:jc w:val="right"/>
              <w:rPr>
                <w:rFonts w:ascii="Arial" w:hAnsi="Arial" w:cs="Arial"/>
                <w:sz w:val="26"/>
                <w:szCs w:val="26"/>
              </w:rPr>
            </w:pPr>
            <w:r>
              <w:rPr>
                <w:rFonts w:ascii="Arial" w:hAnsi="Arial" w:cs="Arial"/>
                <w:sz w:val="26"/>
                <w:szCs w:val="26"/>
              </w:rPr>
              <w:t>£4,385.51</w:t>
            </w:r>
          </w:p>
        </w:tc>
      </w:tr>
      <w:tr w:rsidR="00230ABA" w:rsidTr="00B03D57">
        <w:tc>
          <w:tcPr>
            <w:tcW w:w="5229" w:type="dxa"/>
          </w:tcPr>
          <w:p w:rsidR="00230ABA" w:rsidP="00230ABA" w:rsidRDefault="00230ABA">
            <w:pPr>
              <w:pStyle w:val="ListParagraph"/>
              <w:spacing w:after="0" w:line="240" w:lineRule="auto"/>
              <w:ind w:left="0"/>
              <w:rPr>
                <w:rFonts w:ascii="Arial" w:hAnsi="Arial" w:cs="Arial"/>
                <w:sz w:val="26"/>
                <w:szCs w:val="26"/>
              </w:rPr>
            </w:pPr>
            <w:r>
              <w:rPr>
                <w:rFonts w:ascii="Arial" w:hAnsi="Arial" w:cs="Arial"/>
                <w:sz w:val="26"/>
                <w:szCs w:val="26"/>
              </w:rPr>
              <w:t>% uplift for deprivation/LPA/EAL</w:t>
            </w:r>
          </w:p>
        </w:tc>
        <w:tc>
          <w:tcPr>
            <w:tcW w:w="1548"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+17.1%</w:t>
            </w:r>
          </w:p>
        </w:tc>
        <w:tc>
          <w:tcPr>
            <w:tcW w:w="1417" w:type="dxa"/>
          </w:tcPr>
          <w:p w:rsidR="00230ABA" w:rsidP="00BF4123"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+17.5%</w:t>
            </w:r>
          </w:p>
        </w:tc>
        <w:tc>
          <w:tcPr>
            <w:tcW w:w="1417" w:type="dxa"/>
          </w:tcPr>
          <w:p w:rsidR="00230ABA" w:rsidP="00BF4123"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+17.5%</w:t>
            </w:r>
          </w:p>
        </w:tc>
      </w:tr>
      <w:tr w:rsidR="00230ABA" w:rsidTr="00B03D57">
        <w:tc>
          <w:tcPr>
            <w:tcW w:w="5229" w:type="dxa"/>
          </w:tcPr>
          <w:p w:rsidR="00230ABA" w:rsidP="00230ABA" w:rsidRDefault="00230ABA">
            <w:pPr>
              <w:pStyle w:val="ListParagraph"/>
              <w:spacing w:after="0" w:line="240" w:lineRule="auto"/>
              <w:ind w:left="0"/>
              <w:rPr>
                <w:rFonts w:ascii="Arial" w:hAnsi="Arial" w:cs="Arial"/>
                <w:sz w:val="26"/>
                <w:szCs w:val="26"/>
              </w:rPr>
            </w:pPr>
            <w:r>
              <w:rPr>
                <w:rFonts w:ascii="Arial" w:hAnsi="Arial" w:cs="Arial"/>
                <w:sz w:val="26"/>
                <w:szCs w:val="26"/>
              </w:rPr>
              <w:t>Uplift for deprivation/LPA/EAL</w:t>
            </w:r>
          </w:p>
        </w:tc>
        <w:tc>
          <w:tcPr>
            <w:tcW w:w="1548"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£469.74</w:t>
            </w:r>
          </w:p>
        </w:tc>
        <w:tc>
          <w:tcPr>
            <w:tcW w:w="1417"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£675.95</w:t>
            </w:r>
          </w:p>
        </w:tc>
        <w:tc>
          <w:tcPr>
            <w:tcW w:w="1417"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£767.46</w:t>
            </w:r>
          </w:p>
        </w:tc>
      </w:tr>
      <w:tr w:rsidR="00230ABA" w:rsidTr="00B03D57">
        <w:tc>
          <w:tcPr>
            <w:tcW w:w="5229" w:type="dxa"/>
          </w:tcPr>
          <w:p w:rsidR="00230ABA" w:rsidP="00230ABA" w:rsidRDefault="00230ABA">
            <w:pPr>
              <w:pStyle w:val="ListParagraph"/>
              <w:spacing w:after="0" w:line="240" w:lineRule="auto"/>
              <w:ind w:left="0"/>
              <w:rPr>
                <w:rFonts w:ascii="Arial" w:hAnsi="Arial" w:cs="Arial"/>
                <w:sz w:val="26"/>
                <w:szCs w:val="26"/>
              </w:rPr>
            </w:pPr>
            <w:r>
              <w:rPr>
                <w:rFonts w:ascii="Arial" w:hAnsi="Arial" w:cs="Arial"/>
                <w:sz w:val="26"/>
                <w:szCs w:val="26"/>
              </w:rPr>
              <w:t>Potential pupil led formula impact</w:t>
            </w:r>
          </w:p>
        </w:tc>
        <w:tc>
          <w:tcPr>
            <w:tcW w:w="1548"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£3,216.73</w:t>
            </w:r>
          </w:p>
        </w:tc>
        <w:tc>
          <w:tcPr>
            <w:tcW w:w="1417"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£4,538.60</w:t>
            </w:r>
          </w:p>
        </w:tc>
        <w:tc>
          <w:tcPr>
            <w:tcW w:w="1417"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£5,152.97</w:t>
            </w:r>
          </w:p>
        </w:tc>
      </w:tr>
      <w:tr w:rsidR="00230ABA" w:rsidTr="00B03D57">
        <w:tc>
          <w:tcPr>
            <w:tcW w:w="5229" w:type="dxa"/>
          </w:tcPr>
          <w:p w:rsidR="00230ABA" w:rsidP="00230ABA" w:rsidRDefault="00230ABA">
            <w:pPr>
              <w:pStyle w:val="ListParagraph"/>
              <w:spacing w:after="0" w:line="240" w:lineRule="auto"/>
              <w:ind w:left="0"/>
              <w:rPr>
                <w:rFonts w:ascii="Arial" w:hAnsi="Arial" w:cs="Arial"/>
                <w:sz w:val="26"/>
                <w:szCs w:val="26"/>
              </w:rPr>
            </w:pPr>
            <w:r>
              <w:rPr>
                <w:rFonts w:ascii="Arial" w:hAnsi="Arial" w:cs="Arial"/>
                <w:sz w:val="26"/>
                <w:szCs w:val="26"/>
              </w:rPr>
              <w:t>PUF/SUF</w:t>
            </w:r>
          </w:p>
        </w:tc>
        <w:tc>
          <w:tcPr>
            <w:tcW w:w="1548"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£3,877.27</w:t>
            </w:r>
          </w:p>
        </w:tc>
        <w:tc>
          <w:tcPr>
            <w:tcW w:w="1417"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£4,959.92</w:t>
            </w:r>
          </w:p>
        </w:tc>
        <w:tc>
          <w:tcPr>
            <w:tcW w:w="1417"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£4,959.92</w:t>
            </w:r>
          </w:p>
        </w:tc>
      </w:tr>
      <w:tr w:rsidR="00230ABA" w:rsidTr="00B03D57">
        <w:tc>
          <w:tcPr>
            <w:tcW w:w="5229" w:type="dxa"/>
          </w:tcPr>
          <w:p w:rsidR="00230ABA" w:rsidP="00B03D57" w:rsidRDefault="00230ABA">
            <w:pPr>
              <w:pStyle w:val="ListParagraph"/>
              <w:spacing w:after="0" w:line="240" w:lineRule="auto"/>
              <w:ind w:left="0"/>
              <w:rPr>
                <w:rFonts w:ascii="Arial" w:hAnsi="Arial" w:cs="Arial"/>
                <w:sz w:val="26"/>
                <w:szCs w:val="26"/>
              </w:rPr>
            </w:pPr>
            <w:r>
              <w:rPr>
                <w:rFonts w:ascii="Arial" w:hAnsi="Arial" w:cs="Arial"/>
                <w:sz w:val="26"/>
                <w:szCs w:val="26"/>
              </w:rPr>
              <w:t xml:space="preserve">Net </w:t>
            </w:r>
            <w:r w:rsidR="00B03D57">
              <w:rPr>
                <w:rFonts w:ascii="Arial" w:hAnsi="Arial" w:cs="Arial"/>
                <w:sz w:val="26"/>
                <w:szCs w:val="26"/>
              </w:rPr>
              <w:t xml:space="preserve">per-pupil </w:t>
            </w:r>
            <w:r>
              <w:rPr>
                <w:rFonts w:ascii="Arial" w:hAnsi="Arial" w:cs="Arial"/>
                <w:sz w:val="26"/>
                <w:szCs w:val="26"/>
              </w:rPr>
              <w:t>benefit using PUF/SUF model</w:t>
            </w:r>
          </w:p>
        </w:tc>
        <w:tc>
          <w:tcPr>
            <w:tcW w:w="1548"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+£660.54</w:t>
            </w:r>
          </w:p>
        </w:tc>
        <w:tc>
          <w:tcPr>
            <w:tcW w:w="1417"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+£421.32</w:t>
            </w:r>
          </w:p>
        </w:tc>
        <w:tc>
          <w:tcPr>
            <w:tcW w:w="1417" w:type="dxa"/>
          </w:tcPr>
          <w:p w:rsidR="00230ABA" w:rsidP="00230ABA" w:rsidRDefault="00230ABA">
            <w:pPr>
              <w:pStyle w:val="ListParagraph"/>
              <w:spacing w:after="0" w:line="240" w:lineRule="auto"/>
              <w:ind w:left="0"/>
              <w:jc w:val="right"/>
              <w:rPr>
                <w:rFonts w:ascii="Arial" w:hAnsi="Arial" w:cs="Arial"/>
                <w:sz w:val="26"/>
                <w:szCs w:val="26"/>
              </w:rPr>
            </w:pPr>
            <w:r>
              <w:rPr>
                <w:rFonts w:ascii="Arial" w:hAnsi="Arial" w:cs="Arial"/>
                <w:sz w:val="26"/>
                <w:szCs w:val="26"/>
              </w:rPr>
              <w:t>£193.05</w:t>
            </w:r>
          </w:p>
        </w:tc>
      </w:tr>
    </w:tbl>
    <w:p w:rsidR="00BF4123" w:rsidP="00BF4123" w:rsidRDefault="00BF4123">
      <w:pPr>
        <w:pStyle w:val="ListParagraph"/>
        <w:spacing w:after="0" w:line="240" w:lineRule="auto"/>
        <w:rPr>
          <w:rFonts w:ascii="Arial" w:hAnsi="Arial" w:cs="Arial"/>
          <w:sz w:val="26"/>
          <w:szCs w:val="26"/>
        </w:rPr>
      </w:pPr>
    </w:p>
    <w:p w:rsidRPr="00E44355" w:rsidR="00E44355" w:rsidP="00195B82" w:rsidRDefault="00E44355">
      <w:pPr>
        <w:pStyle w:val="ListParagraph"/>
        <w:numPr>
          <w:ilvl w:val="0"/>
          <w:numId w:val="14"/>
        </w:numPr>
        <w:spacing w:after="0" w:line="240" w:lineRule="auto"/>
        <w:rPr>
          <w:rFonts w:ascii="Arial" w:hAnsi="Arial" w:cs="Arial"/>
          <w:sz w:val="26"/>
          <w:szCs w:val="26"/>
        </w:rPr>
      </w:pPr>
      <w:r w:rsidRPr="00E44355">
        <w:rPr>
          <w:rFonts w:ascii="Arial" w:hAnsi="Arial" w:cs="Arial"/>
          <w:sz w:val="26"/>
          <w:szCs w:val="26"/>
          <w:u w:val="single"/>
        </w:rPr>
        <w:t>Change in income levels</w:t>
      </w:r>
      <w:r>
        <w:rPr>
          <w:rFonts w:ascii="Arial" w:hAnsi="Arial" w:cs="Arial"/>
          <w:sz w:val="26"/>
          <w:szCs w:val="26"/>
        </w:rPr>
        <w:t xml:space="preserve"> – th</w:t>
      </w:r>
      <w:r w:rsidR="00D513E6">
        <w:rPr>
          <w:rFonts w:ascii="Arial" w:hAnsi="Arial" w:cs="Arial"/>
          <w:sz w:val="26"/>
          <w:szCs w:val="26"/>
        </w:rPr>
        <w:t xml:space="preserve">ere </w:t>
      </w:r>
      <w:r>
        <w:rPr>
          <w:rFonts w:ascii="Arial" w:hAnsi="Arial" w:cs="Arial"/>
          <w:sz w:val="26"/>
          <w:szCs w:val="26"/>
        </w:rPr>
        <w:t xml:space="preserve">is uncertainty </w:t>
      </w:r>
      <w:r w:rsidR="00D513E6">
        <w:rPr>
          <w:rFonts w:ascii="Arial" w:hAnsi="Arial" w:cs="Arial"/>
          <w:sz w:val="26"/>
          <w:szCs w:val="26"/>
        </w:rPr>
        <w:t xml:space="preserve">regarding </w:t>
      </w:r>
      <w:r>
        <w:rPr>
          <w:rFonts w:ascii="Arial" w:hAnsi="Arial" w:cs="Arial"/>
          <w:sz w:val="26"/>
          <w:szCs w:val="26"/>
        </w:rPr>
        <w:t>future income streams, particularly from 2020-21 onwards</w:t>
      </w:r>
      <w:r w:rsidR="00BA07A4">
        <w:rPr>
          <w:rFonts w:ascii="Arial" w:hAnsi="Arial" w:cs="Arial"/>
          <w:sz w:val="26"/>
          <w:szCs w:val="26"/>
        </w:rPr>
        <w:t xml:space="preserve">, both in terms of data </w:t>
      </w:r>
      <w:r w:rsidR="00D513E6">
        <w:rPr>
          <w:rFonts w:ascii="Arial" w:hAnsi="Arial" w:cs="Arial"/>
          <w:sz w:val="26"/>
          <w:szCs w:val="26"/>
        </w:rPr>
        <w:t xml:space="preserve">changes </w:t>
      </w:r>
      <w:r w:rsidR="00BA07A4">
        <w:rPr>
          <w:rFonts w:ascii="Arial" w:hAnsi="Arial" w:cs="Arial"/>
          <w:sz w:val="26"/>
          <w:szCs w:val="26"/>
        </w:rPr>
        <w:t>and the methodology</w:t>
      </w:r>
      <w:r w:rsidR="00D513E6">
        <w:rPr>
          <w:rFonts w:ascii="Arial" w:hAnsi="Arial" w:cs="Arial"/>
          <w:sz w:val="26"/>
          <w:szCs w:val="26"/>
        </w:rPr>
        <w:t xml:space="preserve"> used</w:t>
      </w:r>
      <w:r>
        <w:rPr>
          <w:rFonts w:ascii="Arial" w:hAnsi="Arial" w:cs="Arial"/>
          <w:sz w:val="26"/>
          <w:szCs w:val="26"/>
        </w:rPr>
        <w:t>.</w:t>
      </w:r>
      <w:r w:rsidR="00BA07A4">
        <w:rPr>
          <w:rFonts w:ascii="Arial" w:hAnsi="Arial" w:cs="Arial"/>
          <w:sz w:val="26"/>
          <w:szCs w:val="26"/>
        </w:rPr>
        <w:t xml:space="preserve"> If the DfE were to adopt a hard NFF </w:t>
      </w:r>
      <w:r w:rsidR="00D513E6">
        <w:rPr>
          <w:rFonts w:ascii="Arial" w:hAnsi="Arial" w:cs="Arial"/>
          <w:sz w:val="26"/>
          <w:szCs w:val="26"/>
        </w:rPr>
        <w:t xml:space="preserve">from April 2020 </w:t>
      </w:r>
      <w:r w:rsidR="00BA07A4">
        <w:rPr>
          <w:rFonts w:ascii="Arial" w:hAnsi="Arial" w:cs="Arial"/>
          <w:sz w:val="26"/>
          <w:szCs w:val="26"/>
        </w:rPr>
        <w:t xml:space="preserve">then decisions on how to close any shortfall would </w:t>
      </w:r>
      <w:r w:rsidR="00BA4BB5">
        <w:rPr>
          <w:rFonts w:ascii="Arial" w:hAnsi="Arial" w:cs="Arial"/>
          <w:sz w:val="26"/>
          <w:szCs w:val="26"/>
        </w:rPr>
        <w:t>cease to be a matter for the LA/Schools Forum.</w:t>
      </w:r>
    </w:p>
    <w:p w:rsidRPr="00E44355" w:rsidR="00E44355" w:rsidP="00E44355" w:rsidRDefault="00E44355">
      <w:pPr>
        <w:pStyle w:val="ListParagraph"/>
        <w:spacing w:after="0" w:line="240" w:lineRule="auto"/>
        <w:ind w:left="1440"/>
        <w:rPr>
          <w:rFonts w:ascii="Arial" w:hAnsi="Arial" w:cs="Arial"/>
          <w:sz w:val="26"/>
          <w:szCs w:val="26"/>
        </w:rPr>
      </w:pPr>
    </w:p>
    <w:p w:rsidRPr="00A83587" w:rsidR="00A83587" w:rsidP="00195B82" w:rsidRDefault="00A83587">
      <w:pPr>
        <w:pStyle w:val="ListParagraph"/>
        <w:numPr>
          <w:ilvl w:val="0"/>
          <w:numId w:val="14"/>
        </w:numPr>
        <w:spacing w:after="0" w:line="240" w:lineRule="auto"/>
        <w:rPr>
          <w:rFonts w:ascii="Arial" w:hAnsi="Arial" w:cs="Arial"/>
          <w:sz w:val="26"/>
          <w:szCs w:val="26"/>
        </w:rPr>
      </w:pPr>
      <w:r w:rsidRPr="00A83587">
        <w:rPr>
          <w:rFonts w:ascii="Arial" w:hAnsi="Arial" w:cs="Arial"/>
          <w:sz w:val="26"/>
          <w:szCs w:val="26"/>
          <w:u w:val="single"/>
        </w:rPr>
        <w:t>Data changes</w:t>
      </w:r>
      <w:r>
        <w:rPr>
          <w:rFonts w:ascii="Arial" w:hAnsi="Arial" w:cs="Arial"/>
          <w:sz w:val="26"/>
          <w:szCs w:val="26"/>
        </w:rPr>
        <w:t xml:space="preserve"> – the model </w:t>
      </w:r>
      <w:r w:rsidR="00D513E6">
        <w:rPr>
          <w:rFonts w:ascii="Arial" w:hAnsi="Arial" w:cs="Arial"/>
          <w:sz w:val="26"/>
          <w:szCs w:val="26"/>
        </w:rPr>
        <w:t xml:space="preserve">has a contingency of £0.5m per annum to fund any increases resulting from data changes which do not result in an increase in funding. </w:t>
      </w:r>
    </w:p>
    <w:p w:rsidRPr="00A83587" w:rsidR="00A83587" w:rsidP="00A83587" w:rsidRDefault="00A83587">
      <w:pPr>
        <w:pStyle w:val="ListParagraph"/>
        <w:rPr>
          <w:rFonts w:ascii="Arial" w:hAnsi="Arial" w:cs="Arial"/>
          <w:sz w:val="26"/>
          <w:szCs w:val="26"/>
          <w:u w:val="single"/>
        </w:rPr>
      </w:pPr>
    </w:p>
    <w:p w:rsidR="00BF4123" w:rsidP="00195B82" w:rsidRDefault="00195B82">
      <w:pPr>
        <w:pStyle w:val="ListParagraph"/>
        <w:numPr>
          <w:ilvl w:val="0"/>
          <w:numId w:val="14"/>
        </w:numPr>
        <w:spacing w:after="0" w:line="240" w:lineRule="auto"/>
        <w:rPr>
          <w:rFonts w:ascii="Arial" w:hAnsi="Arial" w:cs="Arial"/>
          <w:sz w:val="26"/>
          <w:szCs w:val="26"/>
        </w:rPr>
      </w:pPr>
      <w:r w:rsidRPr="00E44355">
        <w:rPr>
          <w:rFonts w:ascii="Arial" w:hAnsi="Arial" w:cs="Arial"/>
          <w:sz w:val="26"/>
          <w:szCs w:val="26"/>
          <w:u w:val="single"/>
        </w:rPr>
        <w:lastRenderedPageBreak/>
        <w:t>Increases in NFF multipliers</w:t>
      </w:r>
      <w:r w:rsidR="00E44355">
        <w:rPr>
          <w:rFonts w:ascii="Arial" w:hAnsi="Arial" w:cs="Arial"/>
          <w:sz w:val="26"/>
          <w:szCs w:val="26"/>
        </w:rPr>
        <w:t xml:space="preserve"> – </w:t>
      </w:r>
      <w:r w:rsidR="00BA4BB5">
        <w:rPr>
          <w:rFonts w:ascii="Arial" w:hAnsi="Arial" w:cs="Arial"/>
          <w:sz w:val="26"/>
          <w:szCs w:val="26"/>
        </w:rPr>
        <w:t xml:space="preserve">if the government were to announce an </w:t>
      </w:r>
      <w:r w:rsidR="00E44355">
        <w:rPr>
          <w:rFonts w:ascii="Arial" w:hAnsi="Arial" w:cs="Arial"/>
          <w:sz w:val="26"/>
          <w:szCs w:val="26"/>
        </w:rPr>
        <w:t xml:space="preserve">increase in the NFF multipliers from April 2020 of 1% </w:t>
      </w:r>
      <w:r w:rsidR="00BA4BB5">
        <w:rPr>
          <w:rFonts w:ascii="Arial" w:hAnsi="Arial" w:cs="Arial"/>
          <w:sz w:val="26"/>
          <w:szCs w:val="26"/>
        </w:rPr>
        <w:t xml:space="preserve">this </w:t>
      </w:r>
      <w:r w:rsidR="00E44355">
        <w:rPr>
          <w:rFonts w:ascii="Arial" w:hAnsi="Arial" w:cs="Arial"/>
          <w:sz w:val="26"/>
          <w:szCs w:val="26"/>
        </w:rPr>
        <w:t xml:space="preserve">would reduce the Minimum Funding Guarantee bill by around £1.2m, with most of the reduction being in the secondary sector. This alone would effectively close the gap </w:t>
      </w:r>
      <w:r w:rsidR="00BA07A4">
        <w:rPr>
          <w:rFonts w:ascii="Arial" w:hAnsi="Arial" w:cs="Arial"/>
          <w:sz w:val="26"/>
          <w:szCs w:val="26"/>
        </w:rPr>
        <w:t xml:space="preserve">for 2020-21 </w:t>
      </w:r>
      <w:r w:rsidR="00E44355">
        <w:rPr>
          <w:rFonts w:ascii="Arial" w:hAnsi="Arial" w:cs="Arial"/>
          <w:sz w:val="26"/>
          <w:szCs w:val="26"/>
        </w:rPr>
        <w:t>identified above.</w:t>
      </w:r>
    </w:p>
    <w:p w:rsidR="00E44355" w:rsidP="00E44355" w:rsidRDefault="00E44355">
      <w:pPr>
        <w:pStyle w:val="ListParagraph"/>
        <w:spacing w:after="0" w:line="240" w:lineRule="auto"/>
        <w:ind w:left="1440"/>
        <w:rPr>
          <w:rFonts w:ascii="Arial" w:hAnsi="Arial" w:cs="Arial"/>
          <w:sz w:val="26"/>
          <w:szCs w:val="26"/>
        </w:rPr>
      </w:pPr>
    </w:p>
    <w:p w:rsidR="00E44355" w:rsidP="00195B82" w:rsidRDefault="00E44355">
      <w:pPr>
        <w:pStyle w:val="ListParagraph"/>
        <w:numPr>
          <w:ilvl w:val="0"/>
          <w:numId w:val="14"/>
        </w:numPr>
        <w:spacing w:after="0" w:line="240" w:lineRule="auto"/>
        <w:rPr>
          <w:rFonts w:ascii="Arial" w:hAnsi="Arial" w:cs="Arial"/>
          <w:sz w:val="26"/>
          <w:szCs w:val="26"/>
        </w:rPr>
      </w:pPr>
      <w:r w:rsidRPr="00E44355">
        <w:rPr>
          <w:rFonts w:ascii="Arial" w:hAnsi="Arial" w:cs="Arial"/>
          <w:sz w:val="26"/>
          <w:szCs w:val="26"/>
          <w:u w:val="single"/>
        </w:rPr>
        <w:t>Changes to MFG profile</w:t>
      </w:r>
      <w:r>
        <w:rPr>
          <w:rFonts w:ascii="Arial" w:hAnsi="Arial" w:cs="Arial"/>
          <w:sz w:val="26"/>
          <w:szCs w:val="26"/>
        </w:rPr>
        <w:t xml:space="preserve"> – if no increases in NFF multipliers are forthcoming then a less generous MFG regime might need to be adopted. This is discussed more fully in the MFG paper to this meeting.</w:t>
      </w:r>
    </w:p>
    <w:p w:rsidRPr="00E44355" w:rsidR="00E44355" w:rsidP="00E44355" w:rsidRDefault="00E44355">
      <w:pPr>
        <w:pStyle w:val="ListParagraph"/>
        <w:rPr>
          <w:rFonts w:ascii="Arial" w:hAnsi="Arial" w:cs="Arial"/>
          <w:sz w:val="26"/>
          <w:szCs w:val="26"/>
        </w:rPr>
      </w:pPr>
    </w:p>
    <w:p w:rsidRPr="00BF4123" w:rsidR="00E44355" w:rsidP="00195B82" w:rsidRDefault="00E44355">
      <w:pPr>
        <w:pStyle w:val="ListParagraph"/>
        <w:numPr>
          <w:ilvl w:val="0"/>
          <w:numId w:val="14"/>
        </w:numPr>
        <w:spacing w:after="0" w:line="240" w:lineRule="auto"/>
        <w:rPr>
          <w:rFonts w:ascii="Arial" w:hAnsi="Arial" w:cs="Arial"/>
          <w:sz w:val="26"/>
          <w:szCs w:val="26"/>
        </w:rPr>
      </w:pPr>
      <w:r w:rsidRPr="006E4B27">
        <w:rPr>
          <w:rFonts w:ascii="Arial" w:hAnsi="Arial" w:cs="Arial"/>
          <w:sz w:val="26"/>
          <w:szCs w:val="26"/>
          <w:u w:val="single"/>
        </w:rPr>
        <w:t>Reduction in formula multipliers</w:t>
      </w:r>
      <w:r>
        <w:rPr>
          <w:rFonts w:ascii="Arial" w:hAnsi="Arial" w:cs="Arial"/>
          <w:sz w:val="26"/>
          <w:szCs w:val="26"/>
        </w:rPr>
        <w:t xml:space="preserve"> – this is very much a worse-case scenario but if the £1.274m</w:t>
      </w:r>
      <w:r w:rsidR="003B3A02">
        <w:rPr>
          <w:rFonts w:ascii="Arial" w:hAnsi="Arial" w:cs="Arial"/>
          <w:sz w:val="26"/>
          <w:szCs w:val="26"/>
        </w:rPr>
        <w:t xml:space="preserve"> gap has </w:t>
      </w:r>
      <w:r>
        <w:rPr>
          <w:rFonts w:ascii="Arial" w:hAnsi="Arial" w:cs="Arial"/>
          <w:sz w:val="26"/>
          <w:szCs w:val="26"/>
        </w:rPr>
        <w:t xml:space="preserve">not been closed by other means, the shortfall would require the NFF multipliers to be reduced, probably by around 0.29%. </w:t>
      </w:r>
    </w:p>
    <w:p w:rsidR="00E44355" w:rsidP="00BD588E" w:rsidRDefault="00E44355">
      <w:pPr>
        <w:pStyle w:val="ListParagraph"/>
        <w:spacing w:after="0" w:line="240" w:lineRule="auto"/>
        <w:ind w:left="709"/>
        <w:rPr>
          <w:rFonts w:ascii="Arial" w:hAnsi="Arial" w:cs="Arial"/>
          <w:sz w:val="26"/>
          <w:szCs w:val="26"/>
        </w:rPr>
      </w:pPr>
    </w:p>
    <w:p w:rsidR="00AF3849" w:rsidP="00BD588E" w:rsidRDefault="00A83587">
      <w:pPr>
        <w:pStyle w:val="ListParagraph"/>
        <w:spacing w:after="0" w:line="240" w:lineRule="auto"/>
        <w:ind w:left="709"/>
        <w:rPr>
          <w:rFonts w:ascii="Arial" w:hAnsi="Arial" w:cs="Arial"/>
          <w:sz w:val="26"/>
          <w:szCs w:val="26"/>
        </w:rPr>
      </w:pPr>
      <w:r>
        <w:rPr>
          <w:rFonts w:ascii="Arial" w:hAnsi="Arial" w:cs="Arial"/>
          <w:sz w:val="26"/>
          <w:szCs w:val="26"/>
        </w:rPr>
        <w:t xml:space="preserve">In summary, </w:t>
      </w:r>
      <w:r w:rsidR="00D513E6">
        <w:rPr>
          <w:rFonts w:ascii="Arial" w:hAnsi="Arial" w:cs="Arial"/>
          <w:sz w:val="26"/>
          <w:szCs w:val="26"/>
        </w:rPr>
        <w:t xml:space="preserve">and </w:t>
      </w:r>
      <w:r>
        <w:rPr>
          <w:rFonts w:ascii="Arial" w:hAnsi="Arial" w:cs="Arial"/>
          <w:sz w:val="26"/>
          <w:szCs w:val="26"/>
        </w:rPr>
        <w:t xml:space="preserve">based on the assumptions in </w:t>
      </w:r>
      <w:r w:rsidR="00D513E6">
        <w:rPr>
          <w:rFonts w:ascii="Arial" w:hAnsi="Arial" w:cs="Arial"/>
          <w:sz w:val="26"/>
          <w:szCs w:val="26"/>
        </w:rPr>
        <w:t>Appendix 1</w:t>
      </w:r>
      <w:r>
        <w:rPr>
          <w:rFonts w:ascii="Arial" w:hAnsi="Arial" w:cs="Arial"/>
          <w:sz w:val="26"/>
          <w:szCs w:val="26"/>
        </w:rPr>
        <w:t xml:space="preserve">, a </w:t>
      </w:r>
      <w:r w:rsidR="00D513E6">
        <w:rPr>
          <w:rFonts w:ascii="Arial" w:hAnsi="Arial" w:cs="Arial"/>
          <w:sz w:val="26"/>
          <w:szCs w:val="26"/>
        </w:rPr>
        <w:t xml:space="preserve">potential </w:t>
      </w:r>
      <w:r>
        <w:rPr>
          <w:rFonts w:ascii="Arial" w:hAnsi="Arial" w:cs="Arial"/>
          <w:sz w:val="26"/>
          <w:szCs w:val="26"/>
        </w:rPr>
        <w:t xml:space="preserve">funding shortfall of £1.274m has been calculated for 2020-21. </w:t>
      </w:r>
      <w:r w:rsidR="00AF3849">
        <w:rPr>
          <w:rFonts w:ascii="Arial" w:hAnsi="Arial" w:cs="Arial"/>
          <w:sz w:val="26"/>
          <w:szCs w:val="26"/>
        </w:rPr>
        <w:t xml:space="preserve">The Schools Forum should plan on dealing with </w:t>
      </w:r>
      <w:r w:rsidR="008B1A49">
        <w:rPr>
          <w:rFonts w:ascii="Arial" w:hAnsi="Arial" w:cs="Arial"/>
          <w:sz w:val="26"/>
          <w:szCs w:val="26"/>
        </w:rPr>
        <w:t xml:space="preserve">this </w:t>
      </w:r>
      <w:r w:rsidR="003B3A02">
        <w:rPr>
          <w:rFonts w:ascii="Arial" w:hAnsi="Arial" w:cs="Arial"/>
          <w:sz w:val="26"/>
          <w:szCs w:val="26"/>
        </w:rPr>
        <w:t xml:space="preserve">problem </w:t>
      </w:r>
      <w:r w:rsidR="00AF3849">
        <w:rPr>
          <w:rFonts w:ascii="Arial" w:hAnsi="Arial" w:cs="Arial"/>
          <w:sz w:val="26"/>
          <w:szCs w:val="26"/>
        </w:rPr>
        <w:t xml:space="preserve">within the Schools Block quantum as both the Early Years and High Needs Blocks are </w:t>
      </w:r>
      <w:r w:rsidR="008B1A49">
        <w:rPr>
          <w:rFonts w:ascii="Arial" w:hAnsi="Arial" w:cs="Arial"/>
          <w:sz w:val="26"/>
          <w:szCs w:val="26"/>
        </w:rPr>
        <w:t xml:space="preserve">already </w:t>
      </w:r>
      <w:r w:rsidR="00AF3849">
        <w:rPr>
          <w:rFonts w:ascii="Arial" w:hAnsi="Arial" w:cs="Arial"/>
          <w:sz w:val="26"/>
          <w:szCs w:val="26"/>
        </w:rPr>
        <w:t xml:space="preserve">under pressure. Also the </w:t>
      </w:r>
      <w:r w:rsidR="00CF1DFF">
        <w:rPr>
          <w:rFonts w:ascii="Arial" w:hAnsi="Arial" w:cs="Arial"/>
          <w:sz w:val="26"/>
          <w:szCs w:val="26"/>
        </w:rPr>
        <w:t xml:space="preserve">modest </w:t>
      </w:r>
      <w:r w:rsidR="00AF3849">
        <w:rPr>
          <w:rFonts w:ascii="Arial" w:hAnsi="Arial" w:cs="Arial"/>
          <w:sz w:val="26"/>
          <w:szCs w:val="26"/>
        </w:rPr>
        <w:t xml:space="preserve">accumulated uncommitted DSG cash reserves held by the LA are </w:t>
      </w:r>
      <w:r w:rsidR="008B1A49">
        <w:rPr>
          <w:rFonts w:ascii="Arial" w:hAnsi="Arial" w:cs="Arial"/>
          <w:sz w:val="26"/>
          <w:szCs w:val="26"/>
        </w:rPr>
        <w:t xml:space="preserve">unlikely to </w:t>
      </w:r>
      <w:r w:rsidR="003B3A02">
        <w:rPr>
          <w:rFonts w:ascii="Arial" w:hAnsi="Arial" w:cs="Arial"/>
          <w:sz w:val="26"/>
          <w:szCs w:val="26"/>
        </w:rPr>
        <w:t xml:space="preserve">be </w:t>
      </w:r>
      <w:r w:rsidR="00CF1DFF">
        <w:rPr>
          <w:rFonts w:ascii="Arial" w:hAnsi="Arial" w:cs="Arial"/>
          <w:sz w:val="26"/>
          <w:szCs w:val="26"/>
        </w:rPr>
        <w:t xml:space="preserve">sufficient to provide significant levels of support, particularly as some </w:t>
      </w:r>
      <w:r w:rsidR="00D52E16">
        <w:rPr>
          <w:rFonts w:ascii="Arial" w:hAnsi="Arial" w:cs="Arial"/>
          <w:sz w:val="26"/>
          <w:szCs w:val="26"/>
        </w:rPr>
        <w:t xml:space="preserve">funding </w:t>
      </w:r>
      <w:r w:rsidR="00CF1DFF">
        <w:rPr>
          <w:rFonts w:ascii="Arial" w:hAnsi="Arial" w:cs="Arial"/>
          <w:sz w:val="26"/>
          <w:szCs w:val="26"/>
        </w:rPr>
        <w:t xml:space="preserve">will be required to </w:t>
      </w:r>
      <w:r w:rsidR="00AF3849">
        <w:rPr>
          <w:rFonts w:ascii="Arial" w:hAnsi="Arial" w:cs="Arial"/>
          <w:sz w:val="26"/>
          <w:szCs w:val="26"/>
        </w:rPr>
        <w:t>support transitional costs in the early years sector and help with pressures in the 2018-19 High Needs B</w:t>
      </w:r>
      <w:r w:rsidR="008B1A49">
        <w:rPr>
          <w:rFonts w:ascii="Arial" w:hAnsi="Arial" w:cs="Arial"/>
          <w:sz w:val="26"/>
          <w:szCs w:val="26"/>
        </w:rPr>
        <w:t>lock.</w:t>
      </w:r>
    </w:p>
    <w:p w:rsidR="00AF3849" w:rsidP="00BD588E" w:rsidRDefault="00AF3849">
      <w:pPr>
        <w:pStyle w:val="ListParagraph"/>
        <w:spacing w:after="0" w:line="240" w:lineRule="auto"/>
        <w:ind w:left="709"/>
        <w:rPr>
          <w:rFonts w:ascii="Arial" w:hAnsi="Arial" w:cs="Arial"/>
          <w:sz w:val="26"/>
          <w:szCs w:val="26"/>
        </w:rPr>
      </w:pPr>
    </w:p>
    <w:p w:rsidR="00BA07A4" w:rsidP="00BD588E" w:rsidRDefault="00AF3849">
      <w:pPr>
        <w:pStyle w:val="ListParagraph"/>
        <w:spacing w:after="0" w:line="240" w:lineRule="auto"/>
        <w:ind w:left="709"/>
        <w:rPr>
          <w:rFonts w:ascii="Arial" w:hAnsi="Arial" w:cs="Arial"/>
          <w:sz w:val="26"/>
          <w:szCs w:val="26"/>
        </w:rPr>
      </w:pPr>
      <w:r>
        <w:rPr>
          <w:rFonts w:ascii="Arial" w:hAnsi="Arial" w:cs="Arial"/>
          <w:sz w:val="26"/>
          <w:szCs w:val="26"/>
        </w:rPr>
        <w:t xml:space="preserve">On the positive side, </w:t>
      </w:r>
      <w:r w:rsidR="00D513E6">
        <w:rPr>
          <w:rFonts w:ascii="Arial" w:hAnsi="Arial" w:cs="Arial"/>
          <w:sz w:val="26"/>
          <w:szCs w:val="26"/>
        </w:rPr>
        <w:t xml:space="preserve">changes to </w:t>
      </w:r>
      <w:r w:rsidR="003E7218">
        <w:rPr>
          <w:rFonts w:ascii="Arial" w:hAnsi="Arial" w:cs="Arial"/>
          <w:sz w:val="26"/>
          <w:szCs w:val="26"/>
        </w:rPr>
        <w:t xml:space="preserve">future years’ </w:t>
      </w:r>
      <w:r w:rsidR="00D513E6">
        <w:rPr>
          <w:rFonts w:ascii="Arial" w:hAnsi="Arial" w:cs="Arial"/>
          <w:sz w:val="26"/>
          <w:szCs w:val="26"/>
        </w:rPr>
        <w:t xml:space="preserve">data, the way Schools Block allocations are determined, national decisions regarding NFF multipliers and local decisions regarding MFG </w:t>
      </w:r>
      <w:r w:rsidR="008B1A49">
        <w:rPr>
          <w:rFonts w:ascii="Arial" w:hAnsi="Arial" w:cs="Arial"/>
          <w:sz w:val="26"/>
          <w:szCs w:val="26"/>
        </w:rPr>
        <w:t xml:space="preserve">all </w:t>
      </w:r>
      <w:r w:rsidR="00D513E6">
        <w:rPr>
          <w:rFonts w:ascii="Arial" w:hAnsi="Arial" w:cs="Arial"/>
          <w:sz w:val="26"/>
          <w:szCs w:val="26"/>
        </w:rPr>
        <w:t>mean tha</w:t>
      </w:r>
      <w:r w:rsidR="008B1A49">
        <w:rPr>
          <w:rFonts w:ascii="Arial" w:hAnsi="Arial" w:cs="Arial"/>
          <w:sz w:val="26"/>
          <w:szCs w:val="26"/>
        </w:rPr>
        <w:t>t</w:t>
      </w:r>
      <w:r w:rsidR="003E7218">
        <w:rPr>
          <w:rFonts w:ascii="Arial" w:hAnsi="Arial" w:cs="Arial"/>
          <w:sz w:val="26"/>
          <w:szCs w:val="26"/>
        </w:rPr>
        <w:t xml:space="preserve"> there is scope for the Schools Forum and Authority to address this </w:t>
      </w:r>
      <w:r w:rsidR="008B1A49">
        <w:rPr>
          <w:rFonts w:ascii="Arial" w:hAnsi="Arial" w:cs="Arial"/>
          <w:sz w:val="26"/>
          <w:szCs w:val="26"/>
        </w:rPr>
        <w:t xml:space="preserve">shortfall </w:t>
      </w:r>
      <w:r w:rsidR="003E7218">
        <w:rPr>
          <w:rFonts w:ascii="Arial" w:hAnsi="Arial" w:cs="Arial"/>
          <w:sz w:val="26"/>
          <w:szCs w:val="26"/>
        </w:rPr>
        <w:t xml:space="preserve">in the next three years. </w:t>
      </w:r>
      <w:r>
        <w:rPr>
          <w:rFonts w:ascii="Arial" w:hAnsi="Arial" w:cs="Arial"/>
          <w:sz w:val="26"/>
          <w:szCs w:val="26"/>
        </w:rPr>
        <w:t xml:space="preserve">The shortfall equates to less than 0.3% of the </w:t>
      </w:r>
      <w:r w:rsidR="008B1A49">
        <w:rPr>
          <w:rFonts w:ascii="Arial" w:hAnsi="Arial" w:cs="Arial"/>
          <w:sz w:val="26"/>
          <w:szCs w:val="26"/>
        </w:rPr>
        <w:t xml:space="preserve">annual </w:t>
      </w:r>
      <w:r>
        <w:rPr>
          <w:rFonts w:ascii="Arial" w:hAnsi="Arial" w:cs="Arial"/>
          <w:sz w:val="26"/>
          <w:szCs w:val="26"/>
        </w:rPr>
        <w:t xml:space="preserve">Schools Block grant and needs to be seen in that context. </w:t>
      </w:r>
    </w:p>
    <w:p w:rsidR="003E7218" w:rsidP="00BD588E" w:rsidRDefault="003E7218">
      <w:pPr>
        <w:pStyle w:val="ListParagraph"/>
        <w:spacing w:after="0" w:line="240" w:lineRule="auto"/>
        <w:ind w:left="709"/>
        <w:rPr>
          <w:rFonts w:ascii="Arial" w:hAnsi="Arial" w:cs="Arial"/>
          <w:sz w:val="26"/>
          <w:szCs w:val="26"/>
        </w:rPr>
      </w:pPr>
    </w:p>
    <w:p w:rsidR="00BA07A4" w:rsidP="00BD588E" w:rsidRDefault="003E7218">
      <w:pPr>
        <w:pStyle w:val="ListParagraph"/>
        <w:spacing w:after="0" w:line="240" w:lineRule="auto"/>
        <w:ind w:left="709"/>
        <w:rPr>
          <w:rFonts w:ascii="Arial" w:hAnsi="Arial" w:cs="Arial"/>
          <w:sz w:val="26"/>
          <w:szCs w:val="26"/>
        </w:rPr>
      </w:pPr>
      <w:r>
        <w:rPr>
          <w:rFonts w:ascii="Arial" w:hAnsi="Arial" w:cs="Arial"/>
          <w:sz w:val="26"/>
          <w:szCs w:val="26"/>
        </w:rPr>
        <w:t xml:space="preserve">The </w:t>
      </w:r>
      <w:r w:rsidR="00AF3849">
        <w:rPr>
          <w:rFonts w:ascii="Arial" w:hAnsi="Arial" w:cs="Arial"/>
          <w:sz w:val="26"/>
          <w:szCs w:val="26"/>
        </w:rPr>
        <w:t>Schools Block M</w:t>
      </w:r>
      <w:r w:rsidR="00D52E16">
        <w:rPr>
          <w:rFonts w:ascii="Arial" w:hAnsi="Arial" w:cs="Arial"/>
          <w:sz w:val="26"/>
          <w:szCs w:val="26"/>
        </w:rPr>
        <w:t xml:space="preserve">edium Term Financial Plan </w:t>
      </w:r>
      <w:r>
        <w:rPr>
          <w:rFonts w:ascii="Arial" w:hAnsi="Arial" w:cs="Arial"/>
          <w:sz w:val="26"/>
          <w:szCs w:val="26"/>
        </w:rPr>
        <w:t>will be updated and Schools Forum kept informed of the emerging picture</w:t>
      </w:r>
      <w:r w:rsidR="00AF3849">
        <w:rPr>
          <w:rFonts w:ascii="Arial" w:hAnsi="Arial" w:cs="Arial"/>
          <w:sz w:val="26"/>
          <w:szCs w:val="26"/>
        </w:rPr>
        <w:t xml:space="preserve"> on a regula</w:t>
      </w:r>
      <w:bookmarkStart w:name="_GoBack" w:id="0"/>
      <w:bookmarkEnd w:id="0"/>
      <w:r w:rsidR="00AF3849">
        <w:rPr>
          <w:rFonts w:ascii="Arial" w:hAnsi="Arial" w:cs="Arial"/>
          <w:sz w:val="26"/>
          <w:szCs w:val="26"/>
        </w:rPr>
        <w:t>r basis</w:t>
      </w:r>
      <w:r w:rsidR="008B1A49">
        <w:rPr>
          <w:rFonts w:ascii="Arial" w:hAnsi="Arial" w:cs="Arial"/>
          <w:sz w:val="26"/>
          <w:szCs w:val="26"/>
        </w:rPr>
        <w:t>.</w:t>
      </w:r>
    </w:p>
    <w:p w:rsidR="00BA07A4" w:rsidP="00BD588E" w:rsidRDefault="00BA07A4">
      <w:pPr>
        <w:pStyle w:val="ListParagraph"/>
        <w:spacing w:after="0" w:line="240" w:lineRule="auto"/>
        <w:ind w:left="709"/>
        <w:rPr>
          <w:rFonts w:ascii="Arial" w:hAnsi="Arial" w:cs="Arial"/>
          <w:sz w:val="26"/>
          <w:szCs w:val="26"/>
        </w:rPr>
      </w:pPr>
    </w:p>
    <w:p w:rsidRPr="00173565" w:rsidR="007C57E2" w:rsidP="009F35A7" w:rsidRDefault="007C57E2">
      <w:pPr>
        <w:pStyle w:val="ListParagraph"/>
        <w:numPr>
          <w:ilvl w:val="0"/>
          <w:numId w:val="1"/>
        </w:numPr>
        <w:spacing w:after="0" w:line="240" w:lineRule="auto"/>
        <w:ind w:left="1418" w:hanging="992"/>
        <w:rPr>
          <w:rFonts w:ascii="Arial" w:hAnsi="Arial" w:cs="Arial"/>
          <w:sz w:val="26"/>
          <w:szCs w:val="26"/>
        </w:rPr>
      </w:pPr>
      <w:r w:rsidRPr="00173565">
        <w:rPr>
          <w:rFonts w:ascii="Arial" w:hAnsi="Arial" w:cs="Arial"/>
          <w:sz w:val="26"/>
          <w:szCs w:val="26"/>
          <w:u w:val="single"/>
        </w:rPr>
        <w:t>Background Papers</w:t>
      </w:r>
    </w:p>
    <w:p w:rsidRPr="00173565" w:rsidR="007C57E2" w:rsidP="007C57E2" w:rsidRDefault="007C57E2">
      <w:pPr>
        <w:pStyle w:val="ListParagraph"/>
        <w:spacing w:after="0" w:line="240" w:lineRule="auto"/>
        <w:rPr>
          <w:rFonts w:ascii="Arial" w:hAnsi="Arial" w:cs="Arial"/>
          <w:sz w:val="18"/>
          <w:szCs w:val="26"/>
        </w:rPr>
      </w:pPr>
    </w:p>
    <w:p w:rsidRPr="00173565" w:rsidR="007C57E2" w:rsidP="007C57E2" w:rsidRDefault="007C57E2">
      <w:pPr>
        <w:pStyle w:val="ListParagraph"/>
        <w:spacing w:after="0" w:line="240" w:lineRule="auto"/>
        <w:rPr>
          <w:rFonts w:ascii="Arial" w:hAnsi="Arial" w:cs="Arial"/>
          <w:sz w:val="26"/>
          <w:szCs w:val="26"/>
        </w:rPr>
      </w:pPr>
      <w:r w:rsidRPr="00173565">
        <w:rPr>
          <w:rFonts w:ascii="Arial" w:hAnsi="Arial" w:cs="Arial"/>
          <w:sz w:val="26"/>
          <w:szCs w:val="26"/>
        </w:rPr>
        <w:t>Held in Children’s Services Finance</w:t>
      </w:r>
      <w:r w:rsidR="00BD588E">
        <w:rPr>
          <w:rFonts w:ascii="Arial" w:hAnsi="Arial" w:cs="Arial"/>
          <w:sz w:val="26"/>
          <w:szCs w:val="26"/>
        </w:rPr>
        <w:t>.</w:t>
      </w:r>
    </w:p>
    <w:p w:rsidRPr="00173565" w:rsidR="00BD588E" w:rsidP="007C57E2" w:rsidRDefault="00BD588E">
      <w:pPr>
        <w:pStyle w:val="ListParagraph"/>
        <w:spacing w:after="0" w:line="240" w:lineRule="auto"/>
        <w:rPr>
          <w:rFonts w:ascii="Arial" w:hAnsi="Arial" w:cs="Arial"/>
          <w:sz w:val="18"/>
          <w:szCs w:val="26"/>
        </w:rPr>
      </w:pPr>
    </w:p>
    <w:p w:rsidRPr="00173565" w:rsidR="007C57E2" w:rsidP="009F35A7" w:rsidRDefault="007C57E2">
      <w:pPr>
        <w:pStyle w:val="ListParagraph"/>
        <w:numPr>
          <w:ilvl w:val="0"/>
          <w:numId w:val="1"/>
        </w:numPr>
        <w:spacing w:after="0" w:line="240" w:lineRule="auto"/>
        <w:ind w:left="1418" w:hanging="992"/>
        <w:rPr>
          <w:rFonts w:ascii="Arial" w:hAnsi="Arial" w:cs="Arial"/>
          <w:sz w:val="26"/>
          <w:szCs w:val="26"/>
        </w:rPr>
      </w:pPr>
      <w:r w:rsidRPr="00173565">
        <w:rPr>
          <w:rFonts w:ascii="Arial" w:hAnsi="Arial" w:cs="Arial"/>
          <w:sz w:val="26"/>
          <w:szCs w:val="26"/>
          <w:u w:val="single"/>
        </w:rPr>
        <w:t>Strategic Director’s Recommendation</w:t>
      </w:r>
    </w:p>
    <w:p w:rsidR="007C57E2" w:rsidP="00BF4123" w:rsidRDefault="007C57E2">
      <w:pPr>
        <w:spacing w:after="0" w:line="240" w:lineRule="auto"/>
        <w:rPr>
          <w:rFonts w:ascii="Arial" w:hAnsi="Arial" w:cs="Arial"/>
          <w:sz w:val="16"/>
          <w:szCs w:val="26"/>
        </w:rPr>
      </w:pPr>
    </w:p>
    <w:p w:rsidRPr="00BF4123" w:rsidR="00BF4123" w:rsidP="00BF4123" w:rsidRDefault="00BF4123">
      <w:pPr>
        <w:pStyle w:val="ListParagraph"/>
        <w:spacing w:after="0" w:line="240" w:lineRule="auto"/>
        <w:rPr>
          <w:rFonts w:ascii="Arial" w:hAnsi="Arial" w:cs="Arial"/>
          <w:sz w:val="26"/>
          <w:szCs w:val="26"/>
        </w:rPr>
      </w:pPr>
      <w:r>
        <w:rPr>
          <w:rFonts w:ascii="Arial" w:hAnsi="Arial" w:cs="Arial"/>
          <w:sz w:val="26"/>
          <w:szCs w:val="26"/>
        </w:rPr>
        <w:t>The Schools Forum is asked to note the report</w:t>
      </w:r>
    </w:p>
    <w:p w:rsidRPr="00BF4123" w:rsidR="00BF4123" w:rsidP="00BF4123" w:rsidRDefault="00BF4123">
      <w:pPr>
        <w:pStyle w:val="ListParagraph"/>
        <w:spacing w:after="0" w:line="240" w:lineRule="auto"/>
        <w:rPr>
          <w:rFonts w:ascii="Arial" w:hAnsi="Arial" w:cs="Arial"/>
          <w:sz w:val="26"/>
          <w:szCs w:val="26"/>
        </w:rPr>
      </w:pPr>
    </w:p>
    <w:p w:rsidR="007C57E2" w:rsidP="00BF4123" w:rsidRDefault="007C57E2">
      <w:pPr>
        <w:pStyle w:val="ListParagraph"/>
        <w:spacing w:after="0" w:line="240" w:lineRule="auto"/>
        <w:rPr>
          <w:rFonts w:ascii="Arial" w:hAnsi="Arial" w:cs="Arial"/>
          <w:sz w:val="26"/>
          <w:szCs w:val="26"/>
        </w:rPr>
      </w:pPr>
    </w:p>
    <w:p w:rsidR="00EF5598" w:rsidP="007C57E2" w:rsidRDefault="00EF5598">
      <w:pPr>
        <w:spacing w:after="0" w:line="240" w:lineRule="auto"/>
        <w:ind w:left="709"/>
        <w:jc w:val="center"/>
        <w:rPr>
          <w:rFonts w:ascii="Arial" w:hAnsi="Arial" w:cs="Arial"/>
          <w:b/>
          <w:sz w:val="26"/>
          <w:szCs w:val="26"/>
        </w:rPr>
      </w:pPr>
    </w:p>
    <w:p w:rsidRPr="00173565" w:rsidR="007C57E2" w:rsidP="007C57E2" w:rsidRDefault="007C57E2">
      <w:pPr>
        <w:spacing w:after="0" w:line="240" w:lineRule="auto"/>
        <w:ind w:left="709"/>
        <w:jc w:val="center"/>
        <w:rPr>
          <w:rFonts w:ascii="Arial" w:hAnsi="Arial" w:cs="Arial"/>
          <w:b/>
          <w:sz w:val="26"/>
          <w:szCs w:val="26"/>
        </w:rPr>
      </w:pPr>
      <w:r w:rsidRPr="00173565">
        <w:rPr>
          <w:rFonts w:ascii="Arial" w:hAnsi="Arial" w:cs="Arial"/>
          <w:b/>
          <w:sz w:val="26"/>
          <w:szCs w:val="26"/>
        </w:rPr>
        <w:t>JANE PARFREMENT</w:t>
      </w:r>
    </w:p>
    <w:p w:rsidR="00EF5598" w:rsidP="007C57E2" w:rsidRDefault="00EF5598">
      <w:pPr>
        <w:spacing w:after="0" w:line="240" w:lineRule="auto"/>
        <w:ind w:left="709"/>
        <w:jc w:val="center"/>
        <w:rPr>
          <w:rFonts w:ascii="Arial" w:hAnsi="Arial" w:cs="Arial"/>
          <w:b/>
          <w:sz w:val="26"/>
          <w:szCs w:val="26"/>
        </w:rPr>
      </w:pPr>
    </w:p>
    <w:p w:rsidRPr="00173565" w:rsidR="007C57E2" w:rsidP="007C57E2" w:rsidRDefault="007C57E2">
      <w:pPr>
        <w:spacing w:after="0" w:line="240" w:lineRule="auto"/>
        <w:ind w:left="709"/>
        <w:jc w:val="center"/>
        <w:rPr>
          <w:rFonts w:ascii="Arial" w:hAnsi="Arial" w:cs="Arial"/>
          <w:sz w:val="26"/>
          <w:szCs w:val="26"/>
        </w:rPr>
      </w:pPr>
      <w:r w:rsidRPr="00173565">
        <w:rPr>
          <w:rFonts w:ascii="Arial" w:hAnsi="Arial" w:cs="Arial"/>
          <w:b/>
          <w:sz w:val="26"/>
          <w:szCs w:val="26"/>
        </w:rPr>
        <w:t xml:space="preserve">Strategic </w:t>
      </w:r>
      <w:r>
        <w:rPr>
          <w:rFonts w:ascii="Arial" w:hAnsi="Arial" w:cs="Arial"/>
          <w:b/>
          <w:sz w:val="26"/>
          <w:szCs w:val="26"/>
        </w:rPr>
        <w:t>Director for Children’s Service</w:t>
      </w:r>
    </w:p>
    <w:p w:rsidR="00FF7571" w:rsidP="007C57E2" w:rsidRDefault="00FF7571">
      <w:pPr>
        <w:ind w:left="709"/>
        <w:sectPr w:rsidR="00FF7571" w:rsidSect="00A83587">
          <w:footerReference w:type="default" r:id="rId8"/>
          <w:pgSz w:w="11906" w:h="16838"/>
          <w:pgMar w:top="568" w:right="707" w:bottom="1276" w:left="284" w:header="708" w:footer="708" w:gutter="0"/>
          <w:cols w:space="708"/>
          <w:docGrid w:linePitch="360"/>
        </w:sectPr>
      </w:pPr>
    </w:p>
    <w:p w:rsidR="009F35A7" w:rsidP="007C57E2" w:rsidRDefault="009F35A7">
      <w:pPr>
        <w:ind w:left="709"/>
        <w:sectPr w:rsidR="009F35A7" w:rsidSect="00A83587">
          <w:pgSz w:w="11906" w:h="16838"/>
          <w:pgMar w:top="568" w:right="707" w:bottom="1276" w:left="284" w:header="708" w:footer="708" w:gutter="0"/>
          <w:cols w:space="708"/>
          <w:docGrid w:linePitch="360"/>
        </w:sectPr>
      </w:pPr>
    </w:p>
    <w:p w:rsidR="007C57E2" w:rsidP="00470BE3" w:rsidRDefault="00470BE3">
      <w:pPr>
        <w:ind w:left="-567"/>
      </w:pPr>
      <w:r w:rsidRPr="00470BE3">
        <w:rPr>
          <w:noProof/>
          <w:lang w:eastAsia="en-GB"/>
        </w:rPr>
        <w:lastRenderedPageBreak/>
        <w:drawing>
          <wp:inline distT="0" distB="0" distL="0" distR="0">
            <wp:extent cx="10125075" cy="72123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25262" cy="7212463"/>
                    </a:xfrm>
                    <a:prstGeom prst="rect">
                      <a:avLst/>
                    </a:prstGeom>
                    <a:noFill/>
                    <a:ln>
                      <a:noFill/>
                    </a:ln>
                  </pic:spPr>
                </pic:pic>
              </a:graphicData>
            </a:graphic>
          </wp:inline>
        </w:drawing>
      </w:r>
    </w:p>
    <w:sectPr w:rsidR="007C57E2" w:rsidSect="006B65BD">
      <w:pgSz w:w="16838" w:h="11906" w:orient="landscape"/>
      <w:pgMar w:top="284" w:right="568" w:bottom="707" w:left="993" w:header="708" w:footer="1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A99" w:rsidRDefault="00737A99" w:rsidP="007C57E2">
      <w:pPr>
        <w:spacing w:after="0" w:line="240" w:lineRule="auto"/>
      </w:pPr>
      <w:r>
        <w:separator/>
      </w:r>
    </w:p>
  </w:endnote>
  <w:endnote w:type="continuationSeparator" w:id="0">
    <w:p w:rsidR="00737A99" w:rsidRDefault="00737A99" w:rsidP="007C5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5230890"/>
      <w:docPartObj>
        <w:docPartGallery w:val="Page Numbers (Bottom of Page)"/>
        <w:docPartUnique/>
      </w:docPartObj>
    </w:sdtPr>
    <w:sdtEndPr>
      <w:rPr>
        <w:noProof/>
      </w:rPr>
    </w:sdtEndPr>
    <w:sdtContent>
      <w:p w:rsidR="00A83587" w:rsidRDefault="00A83587">
        <w:pPr>
          <w:pStyle w:val="Footer"/>
          <w:jc w:val="center"/>
        </w:pPr>
        <w:r>
          <w:fldChar w:fldCharType="begin"/>
        </w:r>
        <w:r>
          <w:instrText xml:space="preserve"> PAGE   \* MERGEFORMAT </w:instrText>
        </w:r>
        <w:r>
          <w:fldChar w:fldCharType="separate"/>
        </w:r>
        <w:r w:rsidR="00D52E16">
          <w:rPr>
            <w:noProof/>
          </w:rPr>
          <w:t>4</w:t>
        </w:r>
        <w:r>
          <w:rPr>
            <w:noProof/>
          </w:rPr>
          <w:fldChar w:fldCharType="end"/>
        </w:r>
      </w:p>
    </w:sdtContent>
  </w:sdt>
  <w:p w:rsidR="00A83587" w:rsidRDefault="00A835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A99" w:rsidRDefault="00737A99" w:rsidP="007C57E2">
      <w:pPr>
        <w:spacing w:after="0" w:line="240" w:lineRule="auto"/>
      </w:pPr>
      <w:r>
        <w:separator/>
      </w:r>
    </w:p>
  </w:footnote>
  <w:footnote w:type="continuationSeparator" w:id="0">
    <w:p w:rsidR="00737A99" w:rsidRDefault="00737A99" w:rsidP="007C57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A1E72"/>
    <w:multiLevelType w:val="hybridMultilevel"/>
    <w:tmpl w:val="8D3CC0CC"/>
    <w:lvl w:ilvl="0" w:tplc="181C58AE">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15:restartNumberingAfterBreak="0">
    <w:nsid w:val="060115BE"/>
    <w:multiLevelType w:val="hybridMultilevel"/>
    <w:tmpl w:val="B6C8B824"/>
    <w:lvl w:ilvl="0" w:tplc="72CA0E88">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A5C1EE7"/>
    <w:multiLevelType w:val="hybridMultilevel"/>
    <w:tmpl w:val="400EBEF2"/>
    <w:lvl w:ilvl="0" w:tplc="F672289C">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126F4DD9"/>
    <w:multiLevelType w:val="hybridMultilevel"/>
    <w:tmpl w:val="E440138E"/>
    <w:lvl w:ilvl="0" w:tplc="FACE40E4">
      <w:start w:val="1"/>
      <w:numFmt w:val="lowerRoman"/>
      <w:lvlText w:val="(%1)"/>
      <w:lvlJc w:val="left"/>
      <w:pPr>
        <w:ind w:left="2006" w:hanging="720"/>
      </w:pPr>
      <w:rPr>
        <w:rFonts w:hint="default"/>
      </w:rPr>
    </w:lvl>
    <w:lvl w:ilvl="1" w:tplc="08090019" w:tentative="1">
      <w:start w:val="1"/>
      <w:numFmt w:val="lowerLetter"/>
      <w:lvlText w:val="%2."/>
      <w:lvlJc w:val="left"/>
      <w:pPr>
        <w:ind w:left="2366" w:hanging="360"/>
      </w:pPr>
    </w:lvl>
    <w:lvl w:ilvl="2" w:tplc="0809001B" w:tentative="1">
      <w:start w:val="1"/>
      <w:numFmt w:val="lowerRoman"/>
      <w:lvlText w:val="%3."/>
      <w:lvlJc w:val="right"/>
      <w:pPr>
        <w:ind w:left="3086" w:hanging="180"/>
      </w:pPr>
    </w:lvl>
    <w:lvl w:ilvl="3" w:tplc="0809000F" w:tentative="1">
      <w:start w:val="1"/>
      <w:numFmt w:val="decimal"/>
      <w:lvlText w:val="%4."/>
      <w:lvlJc w:val="left"/>
      <w:pPr>
        <w:ind w:left="3806" w:hanging="360"/>
      </w:pPr>
    </w:lvl>
    <w:lvl w:ilvl="4" w:tplc="08090019" w:tentative="1">
      <w:start w:val="1"/>
      <w:numFmt w:val="lowerLetter"/>
      <w:lvlText w:val="%5."/>
      <w:lvlJc w:val="left"/>
      <w:pPr>
        <w:ind w:left="4526" w:hanging="360"/>
      </w:pPr>
    </w:lvl>
    <w:lvl w:ilvl="5" w:tplc="0809001B" w:tentative="1">
      <w:start w:val="1"/>
      <w:numFmt w:val="lowerRoman"/>
      <w:lvlText w:val="%6."/>
      <w:lvlJc w:val="right"/>
      <w:pPr>
        <w:ind w:left="5246" w:hanging="180"/>
      </w:pPr>
    </w:lvl>
    <w:lvl w:ilvl="6" w:tplc="0809000F" w:tentative="1">
      <w:start w:val="1"/>
      <w:numFmt w:val="decimal"/>
      <w:lvlText w:val="%7."/>
      <w:lvlJc w:val="left"/>
      <w:pPr>
        <w:ind w:left="5966" w:hanging="360"/>
      </w:pPr>
    </w:lvl>
    <w:lvl w:ilvl="7" w:tplc="08090019" w:tentative="1">
      <w:start w:val="1"/>
      <w:numFmt w:val="lowerLetter"/>
      <w:lvlText w:val="%8."/>
      <w:lvlJc w:val="left"/>
      <w:pPr>
        <w:ind w:left="6686" w:hanging="360"/>
      </w:pPr>
    </w:lvl>
    <w:lvl w:ilvl="8" w:tplc="0809001B" w:tentative="1">
      <w:start w:val="1"/>
      <w:numFmt w:val="lowerRoman"/>
      <w:lvlText w:val="%9."/>
      <w:lvlJc w:val="right"/>
      <w:pPr>
        <w:ind w:left="7406" w:hanging="180"/>
      </w:pPr>
    </w:lvl>
  </w:abstractNum>
  <w:abstractNum w:abstractNumId="4" w15:restartNumberingAfterBreak="0">
    <w:nsid w:val="243B1CEF"/>
    <w:multiLevelType w:val="hybridMultilevel"/>
    <w:tmpl w:val="C91A9B54"/>
    <w:lvl w:ilvl="0" w:tplc="89308D5E">
      <w:start w:val="1"/>
      <w:numFmt w:val="lowerLetter"/>
      <w:lvlText w:val="(%1)"/>
      <w:lvlJc w:val="left"/>
      <w:pPr>
        <w:ind w:left="1069" w:hanging="360"/>
      </w:pPr>
      <w:rPr>
        <w:rFonts w:hint="default"/>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391D5671"/>
    <w:multiLevelType w:val="hybridMultilevel"/>
    <w:tmpl w:val="D4507A0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4FD3161F"/>
    <w:multiLevelType w:val="hybridMultilevel"/>
    <w:tmpl w:val="673A82B0"/>
    <w:lvl w:ilvl="0" w:tplc="750CD83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4DF44C1"/>
    <w:multiLevelType w:val="hybridMultilevel"/>
    <w:tmpl w:val="B6C8B824"/>
    <w:lvl w:ilvl="0" w:tplc="72CA0E88">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677C4492"/>
    <w:multiLevelType w:val="hybridMultilevel"/>
    <w:tmpl w:val="0C10226C"/>
    <w:lvl w:ilvl="0" w:tplc="B208737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6A6328AA"/>
    <w:multiLevelType w:val="hybridMultilevel"/>
    <w:tmpl w:val="8F9CCB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6E0917BE"/>
    <w:multiLevelType w:val="hybridMultilevel"/>
    <w:tmpl w:val="28D6E00E"/>
    <w:lvl w:ilvl="0" w:tplc="AA8C635C">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778323FF"/>
    <w:multiLevelType w:val="hybridMultilevel"/>
    <w:tmpl w:val="252450E8"/>
    <w:lvl w:ilvl="0" w:tplc="997A6EE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7D0E59F8"/>
    <w:multiLevelType w:val="multilevel"/>
    <w:tmpl w:val="E85495C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DC11D71"/>
    <w:multiLevelType w:val="hybridMultilevel"/>
    <w:tmpl w:val="7994AD4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12"/>
  </w:num>
  <w:num w:numId="2">
    <w:abstractNumId w:val="4"/>
  </w:num>
  <w:num w:numId="3">
    <w:abstractNumId w:val="3"/>
  </w:num>
  <w:num w:numId="4">
    <w:abstractNumId w:val="9"/>
  </w:num>
  <w:num w:numId="5">
    <w:abstractNumId w:val="8"/>
  </w:num>
  <w:num w:numId="6">
    <w:abstractNumId w:val="10"/>
  </w:num>
  <w:num w:numId="7">
    <w:abstractNumId w:val="0"/>
  </w:num>
  <w:num w:numId="8">
    <w:abstractNumId w:val="13"/>
  </w:num>
  <w:num w:numId="9">
    <w:abstractNumId w:val="5"/>
  </w:num>
  <w:num w:numId="10">
    <w:abstractNumId w:val="6"/>
  </w:num>
  <w:num w:numId="11">
    <w:abstractNumId w:val="2"/>
  </w:num>
  <w:num w:numId="12">
    <w:abstractNumId w:val="7"/>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E2"/>
    <w:rsid w:val="00014C8F"/>
    <w:rsid w:val="000258AD"/>
    <w:rsid w:val="0002604D"/>
    <w:rsid w:val="00030B78"/>
    <w:rsid w:val="000318C8"/>
    <w:rsid w:val="00065D35"/>
    <w:rsid w:val="00077E9F"/>
    <w:rsid w:val="000935FC"/>
    <w:rsid w:val="000D7A29"/>
    <w:rsid w:val="00111CD8"/>
    <w:rsid w:val="00145AE7"/>
    <w:rsid w:val="00155493"/>
    <w:rsid w:val="00157D74"/>
    <w:rsid w:val="0018031C"/>
    <w:rsid w:val="00180A5F"/>
    <w:rsid w:val="00195B82"/>
    <w:rsid w:val="001C3073"/>
    <w:rsid w:val="001D726C"/>
    <w:rsid w:val="00203364"/>
    <w:rsid w:val="002207C2"/>
    <w:rsid w:val="00222D4F"/>
    <w:rsid w:val="00230ABA"/>
    <w:rsid w:val="00233EFD"/>
    <w:rsid w:val="0026731B"/>
    <w:rsid w:val="00271904"/>
    <w:rsid w:val="00294A25"/>
    <w:rsid w:val="002D2990"/>
    <w:rsid w:val="002E3E7B"/>
    <w:rsid w:val="00301A25"/>
    <w:rsid w:val="00301C7C"/>
    <w:rsid w:val="00322A4A"/>
    <w:rsid w:val="00352FCD"/>
    <w:rsid w:val="00391937"/>
    <w:rsid w:val="003A11CE"/>
    <w:rsid w:val="003B3A02"/>
    <w:rsid w:val="003C2994"/>
    <w:rsid w:val="003C66F5"/>
    <w:rsid w:val="003D0DE1"/>
    <w:rsid w:val="003E2294"/>
    <w:rsid w:val="003E7218"/>
    <w:rsid w:val="003F1BC1"/>
    <w:rsid w:val="00401B01"/>
    <w:rsid w:val="00436147"/>
    <w:rsid w:val="00442BF9"/>
    <w:rsid w:val="0044632E"/>
    <w:rsid w:val="0045724A"/>
    <w:rsid w:val="00470BE3"/>
    <w:rsid w:val="0049423F"/>
    <w:rsid w:val="004B5300"/>
    <w:rsid w:val="004B6A18"/>
    <w:rsid w:val="004C5AA6"/>
    <w:rsid w:val="004D2676"/>
    <w:rsid w:val="004D70B8"/>
    <w:rsid w:val="004F7DDF"/>
    <w:rsid w:val="0051422A"/>
    <w:rsid w:val="00523EEF"/>
    <w:rsid w:val="005330E9"/>
    <w:rsid w:val="00546846"/>
    <w:rsid w:val="00575C7A"/>
    <w:rsid w:val="005A4A68"/>
    <w:rsid w:val="005C747A"/>
    <w:rsid w:val="00624AC6"/>
    <w:rsid w:val="0065040F"/>
    <w:rsid w:val="006545D2"/>
    <w:rsid w:val="00670FBA"/>
    <w:rsid w:val="00671AC3"/>
    <w:rsid w:val="00684875"/>
    <w:rsid w:val="00691D21"/>
    <w:rsid w:val="006B388C"/>
    <w:rsid w:val="006B493B"/>
    <w:rsid w:val="006B65BD"/>
    <w:rsid w:val="006B7ACD"/>
    <w:rsid w:val="006E4B27"/>
    <w:rsid w:val="00702854"/>
    <w:rsid w:val="00702B4D"/>
    <w:rsid w:val="00721EB6"/>
    <w:rsid w:val="00737A99"/>
    <w:rsid w:val="00783876"/>
    <w:rsid w:val="007C0AD7"/>
    <w:rsid w:val="007C47B4"/>
    <w:rsid w:val="007C57E2"/>
    <w:rsid w:val="007E1559"/>
    <w:rsid w:val="00800D44"/>
    <w:rsid w:val="00804F65"/>
    <w:rsid w:val="008268A6"/>
    <w:rsid w:val="00860749"/>
    <w:rsid w:val="008B1A49"/>
    <w:rsid w:val="008C02F3"/>
    <w:rsid w:val="008C3131"/>
    <w:rsid w:val="008D1079"/>
    <w:rsid w:val="008E1693"/>
    <w:rsid w:val="0091491C"/>
    <w:rsid w:val="009269B9"/>
    <w:rsid w:val="00982F91"/>
    <w:rsid w:val="00990B36"/>
    <w:rsid w:val="009A51E7"/>
    <w:rsid w:val="009C17A3"/>
    <w:rsid w:val="009D65BA"/>
    <w:rsid w:val="009F35A7"/>
    <w:rsid w:val="00A068EF"/>
    <w:rsid w:val="00A07AF0"/>
    <w:rsid w:val="00A37C6B"/>
    <w:rsid w:val="00A42E7D"/>
    <w:rsid w:val="00A83587"/>
    <w:rsid w:val="00A9069E"/>
    <w:rsid w:val="00AA4378"/>
    <w:rsid w:val="00AE07F5"/>
    <w:rsid w:val="00AF3717"/>
    <w:rsid w:val="00AF3849"/>
    <w:rsid w:val="00AF4756"/>
    <w:rsid w:val="00B03D57"/>
    <w:rsid w:val="00B44B14"/>
    <w:rsid w:val="00B73455"/>
    <w:rsid w:val="00BA07A4"/>
    <w:rsid w:val="00BA4BB5"/>
    <w:rsid w:val="00BB056B"/>
    <w:rsid w:val="00BD588E"/>
    <w:rsid w:val="00BF3112"/>
    <w:rsid w:val="00BF4123"/>
    <w:rsid w:val="00C01B50"/>
    <w:rsid w:val="00C03AF9"/>
    <w:rsid w:val="00C12DE8"/>
    <w:rsid w:val="00C20F13"/>
    <w:rsid w:val="00C23E49"/>
    <w:rsid w:val="00C3190D"/>
    <w:rsid w:val="00C66A41"/>
    <w:rsid w:val="00C82865"/>
    <w:rsid w:val="00CF1DFF"/>
    <w:rsid w:val="00D1274A"/>
    <w:rsid w:val="00D15647"/>
    <w:rsid w:val="00D33C19"/>
    <w:rsid w:val="00D42227"/>
    <w:rsid w:val="00D46797"/>
    <w:rsid w:val="00D51228"/>
    <w:rsid w:val="00D513E6"/>
    <w:rsid w:val="00D52E16"/>
    <w:rsid w:val="00D55571"/>
    <w:rsid w:val="00DA7747"/>
    <w:rsid w:val="00DD0837"/>
    <w:rsid w:val="00DD6C4A"/>
    <w:rsid w:val="00DE03B3"/>
    <w:rsid w:val="00DF0976"/>
    <w:rsid w:val="00E01597"/>
    <w:rsid w:val="00E06725"/>
    <w:rsid w:val="00E138AF"/>
    <w:rsid w:val="00E31DC5"/>
    <w:rsid w:val="00E44355"/>
    <w:rsid w:val="00E61936"/>
    <w:rsid w:val="00E67EE8"/>
    <w:rsid w:val="00E71303"/>
    <w:rsid w:val="00E85ABB"/>
    <w:rsid w:val="00E9004E"/>
    <w:rsid w:val="00EC0318"/>
    <w:rsid w:val="00EF2473"/>
    <w:rsid w:val="00EF5598"/>
    <w:rsid w:val="00EF6904"/>
    <w:rsid w:val="00F23CFA"/>
    <w:rsid w:val="00F272F9"/>
    <w:rsid w:val="00F2781E"/>
    <w:rsid w:val="00F37B82"/>
    <w:rsid w:val="00F402E9"/>
    <w:rsid w:val="00F531CC"/>
    <w:rsid w:val="00F83BAF"/>
    <w:rsid w:val="00FE26FE"/>
    <w:rsid w:val="00FF75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2D83741-8CB3-46BF-A423-6CD09504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7E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7E2"/>
    <w:pPr>
      <w:ind w:left="720"/>
      <w:contextualSpacing/>
    </w:pPr>
  </w:style>
  <w:style w:type="table" w:styleId="TableGrid">
    <w:name w:val="Table Grid"/>
    <w:basedOn w:val="TableNormal"/>
    <w:uiPriority w:val="39"/>
    <w:rsid w:val="00671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19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90D"/>
    <w:rPr>
      <w:rFonts w:ascii="Segoe UI" w:hAnsi="Segoe UI" w:cs="Segoe UI"/>
      <w:sz w:val="18"/>
      <w:szCs w:val="18"/>
    </w:rPr>
  </w:style>
  <w:style w:type="paragraph" w:styleId="Header">
    <w:name w:val="header"/>
    <w:basedOn w:val="Normal"/>
    <w:link w:val="HeaderChar"/>
    <w:uiPriority w:val="99"/>
    <w:unhideWhenUsed/>
    <w:rsid w:val="00A37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7C6B"/>
  </w:style>
  <w:style w:type="paragraph" w:styleId="Footer">
    <w:name w:val="footer"/>
    <w:basedOn w:val="Normal"/>
    <w:link w:val="FooterChar"/>
    <w:uiPriority w:val="99"/>
    <w:unhideWhenUsed/>
    <w:rsid w:val="00A37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7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47F13-195A-4A39-8AD0-186A97E8E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1077</Words>
  <Characters>6142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 725 School Forum Dec 2017 DSG funding 2018-19 onwards</dc:title>
  <dc:subject>
  </dc:subject>
  <dc:creator>Chris Allcock (Childrens Services)</dc:creator>
  <cp:keywords>
  </cp:keywords>
  <dc:description>
  </dc:description>
  <cp:lastModifiedBy>Jo Armstrong</cp:lastModifiedBy>
  <cp:revision>27</cp:revision>
  <cp:lastPrinted>2017-12-06T14:59:00Z</cp:lastPrinted>
  <dcterms:created xsi:type="dcterms:W3CDTF">2017-12-06T11:42:00Z</dcterms:created>
  <dcterms:modified xsi:type="dcterms:W3CDTF">2017-12-19T14:31:42Z</dcterms:modified>
</cp:coreProperties>
</file>