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584067" w:rsidR="002E0969" w:rsidP="00FF54BD" w:rsidRDefault="00584067">
      <w:pPr>
        <w:spacing w:after="120" w:line="240" w:lineRule="auto"/>
        <w:jc w:val="center"/>
        <w:rPr>
          <w:rFonts w:ascii="Arial" w:hAnsi="Arial" w:cs="Arial"/>
          <w:sz w:val="26"/>
          <w:szCs w:val="26"/>
          <w:u w:val="single"/>
        </w:rPr>
      </w:pPr>
      <w:r w:rsidRPr="00584067">
        <w:rPr>
          <w:rFonts w:ascii="Arial" w:hAnsi="Arial" w:cs="Arial"/>
          <w:noProof/>
          <w:sz w:val="26"/>
          <w:szCs w:val="26"/>
          <w:u w:val="single"/>
          <w:lang w:eastAsia="en-GB"/>
        </w:rPr>
        <mc:AlternateContent>
          <mc:Choice Requires="wps">
            <w:drawing>
              <wp:anchor distT="0" distB="0" distL="114300" distR="114300" simplePos="0" relativeHeight="251661312" behindDoc="0" locked="0" layoutInCell="1" allowOverlap="1" wp14:editId="516F160C" wp14:anchorId="5E3C7C08">
                <wp:simplePos x="0" y="0"/>
                <wp:positionH relativeFrom="column">
                  <wp:posOffset>4734560</wp:posOffset>
                </wp:positionH>
                <wp:positionV relativeFrom="paragraph">
                  <wp:posOffset>30631</wp:posOffset>
                </wp:positionV>
                <wp:extent cx="1353787" cy="140398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3787" cy="1403985"/>
                        </a:xfrm>
                        <a:prstGeom prst="rect">
                          <a:avLst/>
                        </a:prstGeom>
                        <a:solidFill>
                          <a:srgbClr val="FFFFFF"/>
                        </a:solidFill>
                        <a:ln w="9525">
                          <a:noFill/>
                          <a:miter lim="800000"/>
                          <a:headEnd/>
                          <a:tailEnd/>
                        </a:ln>
                      </wps:spPr>
                      <wps:txbx>
                        <w:txbxContent>
                          <w:p w:rsidRPr="00D16B17" w:rsidR="00584067" w:rsidP="00584067" w:rsidRDefault="00584067">
                            <w:pPr>
                              <w:rPr>
                                <w:rFonts w:ascii="Arial" w:hAnsi="Arial" w:cs="Arial"/>
                                <w:sz w:val="26"/>
                                <w:szCs w:val="26"/>
                              </w:rPr>
                            </w:pPr>
                            <w:r w:rsidRPr="00D16B17">
                              <w:rPr>
                                <w:rFonts w:ascii="Arial" w:hAnsi="Arial" w:cs="Arial"/>
                                <w:sz w:val="26"/>
                                <w:szCs w:val="26"/>
                              </w:rPr>
                              <w:t xml:space="preserve">Agenda Item </w:t>
                            </w:r>
                            <w:r w:rsidRPr="00D16B17" w:rsidR="00D16B17">
                              <w:rPr>
                                <w:rFonts w:ascii="Arial" w:hAnsi="Arial" w:cs="Arial"/>
                                <w:sz w:val="26"/>
                                <w:szCs w:val="26"/>
                              </w:rPr>
                              <w:t>9</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w14:anchorId="5E3C7C08">
                <v:stroke joinstyle="miter"/>
                <v:path gradientshapeok="t" o:connecttype="rect"/>
              </v:shapetype>
              <v:shape id="Text Box 2" style="position:absolute;left:0;text-align:left;margin-left:372.8pt;margin-top:2.4pt;width:106.6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">
                <v:textbox style="mso-fit-shape-to-text:t">
                  <w:txbxContent>
                    <w:p w:rsidRPr="00D16B17" w:rsidR="00584067" w:rsidP="00584067" w:rsidRDefault="00584067">
                      <w:pPr>
                        <w:rPr>
                          <w:rFonts w:ascii="Arial" w:hAnsi="Arial" w:cs="Arial"/>
                          <w:sz w:val="26"/>
                          <w:szCs w:val="26"/>
                        </w:rPr>
                      </w:pPr>
                      <w:r w:rsidRPr="00D16B17">
                        <w:rPr>
                          <w:rFonts w:ascii="Arial" w:hAnsi="Arial" w:cs="Arial"/>
                          <w:sz w:val="26"/>
                          <w:szCs w:val="26"/>
                        </w:rPr>
                        <w:t xml:space="preserve">Agenda Item </w:t>
                      </w:r>
                      <w:r w:rsidRPr="00D16B17" w:rsidR="00D16B17">
                        <w:rPr>
                          <w:rFonts w:ascii="Arial" w:hAnsi="Arial" w:cs="Arial"/>
                          <w:sz w:val="26"/>
                          <w:szCs w:val="26"/>
                        </w:rPr>
                        <w:t>9</w:t>
                      </w:r>
                    </w:p>
                  </w:txbxContent>
                </v:textbox>
              </v:shape>
            </w:pict>
          </mc:Fallback>
        </mc:AlternateContent>
      </w:r>
      <w:r w:rsidRPr="00584067">
        <w:rPr>
          <w:rFonts w:ascii="Arial" w:hAnsi="Arial" w:cs="Arial"/>
          <w:noProof/>
          <w:sz w:val="26"/>
          <w:szCs w:val="26"/>
          <w:u w:val="single"/>
          <w:lang w:eastAsia="en-GB"/>
        </w:rPr>
        <mc:AlternateContent>
          <mc:Choice Requires="wps">
            <w:drawing>
              <wp:anchor distT="0" distB="0" distL="114300" distR="114300" simplePos="0" relativeHeight="251659264" behindDoc="0" locked="0" layoutInCell="1" allowOverlap="1" wp14:editId="1BDEF670" wp14:anchorId="542EA0E3">
                <wp:simplePos x="0" y="0"/>
                <wp:positionH relativeFrom="column">
                  <wp:posOffset>-7749</wp:posOffset>
                </wp:positionH>
                <wp:positionV relativeFrom="paragraph">
                  <wp:posOffset>26779</wp:posOffset>
                </wp:positionV>
                <wp:extent cx="900430" cy="309966"/>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0430" cy="309966"/>
                        </a:xfrm>
                        <a:prstGeom prst="rect">
                          <a:avLst/>
                        </a:prstGeom>
                        <a:solidFill>
                          <a:srgbClr val="FFFFFF"/>
                        </a:solidFill>
                        <a:ln w="9525">
                          <a:noFill/>
                          <a:miter lim="800000"/>
                          <a:headEnd/>
                          <a:tailEnd/>
                        </a:ln>
                      </wps:spPr>
                      <wps:txbx>
                        <w:txbxContent>
                          <w:p w:rsidRPr="00D16B17" w:rsidR="00584067" w:rsidP="00584067" w:rsidRDefault="00584067">
                            <w:pPr>
                              <w:rPr>
                                <w:rFonts w:ascii="Arial" w:hAnsi="Arial" w:cs="Arial"/>
                                <w:sz w:val="26"/>
                                <w:szCs w:val="26"/>
                              </w:rPr>
                            </w:pPr>
                            <w:r w:rsidRPr="00D16B17">
                              <w:rPr>
                                <w:rFonts w:ascii="Arial" w:hAnsi="Arial" w:cs="Arial"/>
                                <w:sz w:val="26"/>
                                <w:szCs w:val="26"/>
                              </w:rPr>
                              <w:t>Rep 713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style="position:absolute;left:0;text-align:left;margin-left:-.6pt;margin-top:2.1pt;width:70.9pt;height:2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" w14:anchorId="542EA0E3">
                <v:textbox>
                  <w:txbxContent>
                    <w:p w:rsidRPr="00D16B17" w:rsidR="00584067" w:rsidP="00584067" w:rsidRDefault="00584067">
                      <w:pPr>
                        <w:rPr>
                          <w:rFonts w:ascii="Arial" w:hAnsi="Arial" w:cs="Arial"/>
                          <w:sz w:val="26"/>
                          <w:szCs w:val="26"/>
                        </w:rPr>
                      </w:pPr>
                      <w:r w:rsidRPr="00D16B17">
                        <w:rPr>
                          <w:rFonts w:ascii="Arial" w:hAnsi="Arial" w:cs="Arial"/>
                          <w:sz w:val="26"/>
                          <w:szCs w:val="26"/>
                        </w:rPr>
                        <w:t>Rep 71</w:t>
                      </w:r>
                      <w:r w:rsidRPr="00D16B17">
                        <w:rPr>
                          <w:rFonts w:ascii="Arial" w:hAnsi="Arial" w:cs="Arial"/>
                          <w:sz w:val="26"/>
                          <w:szCs w:val="26"/>
                        </w:rPr>
                        <w:t>3</w:t>
                      </w:r>
                    </w:p>
                  </w:txbxContent>
                </v:textbox>
              </v:shape>
            </w:pict>
          </mc:Fallback>
        </mc:AlternateContent>
      </w:r>
      <w:r w:rsidRPr="00584067" w:rsidR="003D7F86">
        <w:rPr>
          <w:rFonts w:ascii="Arial" w:hAnsi="Arial" w:cs="Arial"/>
          <w:sz w:val="26"/>
          <w:szCs w:val="26"/>
          <w:u w:val="single"/>
        </w:rPr>
        <w:t>DERBYSHIRE COUNTY COUNCIL</w:t>
      </w:r>
    </w:p>
    <w:p w:rsidRPr="00584067" w:rsidR="003D7F86" w:rsidP="00FF54BD" w:rsidRDefault="003D7F86">
      <w:pPr>
        <w:spacing w:after="120" w:line="240" w:lineRule="auto"/>
        <w:jc w:val="center"/>
        <w:rPr>
          <w:rFonts w:ascii="Arial" w:hAnsi="Arial" w:cs="Arial"/>
          <w:sz w:val="26"/>
          <w:szCs w:val="26"/>
          <w:u w:val="single"/>
        </w:rPr>
      </w:pPr>
      <w:r w:rsidRPr="00584067">
        <w:rPr>
          <w:rFonts w:ascii="Arial" w:hAnsi="Arial" w:cs="Arial"/>
          <w:sz w:val="26"/>
          <w:szCs w:val="26"/>
          <w:u w:val="single"/>
        </w:rPr>
        <w:t>SCHOOL</w:t>
      </w:r>
      <w:r w:rsidRPr="00584067" w:rsidR="00584067">
        <w:rPr>
          <w:rFonts w:ascii="Arial" w:hAnsi="Arial" w:cs="Arial"/>
          <w:sz w:val="26"/>
          <w:szCs w:val="26"/>
          <w:u w:val="single"/>
        </w:rPr>
        <w:t>S</w:t>
      </w:r>
      <w:r w:rsidRPr="00584067">
        <w:rPr>
          <w:rFonts w:ascii="Arial" w:hAnsi="Arial" w:cs="Arial"/>
          <w:sz w:val="26"/>
          <w:szCs w:val="26"/>
          <w:u w:val="single"/>
        </w:rPr>
        <w:t xml:space="preserve"> FORUM</w:t>
      </w:r>
    </w:p>
    <w:p w:rsidR="00584067" w:rsidP="00FF54BD" w:rsidRDefault="00671E8B">
      <w:pPr>
        <w:spacing w:after="120" w:line="240" w:lineRule="auto"/>
        <w:jc w:val="center"/>
        <w:rPr>
          <w:rFonts w:ascii="Arial" w:hAnsi="Arial" w:cs="Arial"/>
          <w:sz w:val="26"/>
          <w:szCs w:val="26"/>
          <w:u w:val="single"/>
        </w:rPr>
      </w:pPr>
      <w:r w:rsidRPr="00584067">
        <w:rPr>
          <w:rFonts w:ascii="Arial" w:hAnsi="Arial" w:cs="Arial"/>
          <w:sz w:val="26"/>
          <w:szCs w:val="26"/>
          <w:u w:val="single"/>
        </w:rPr>
        <w:t>5</w:t>
      </w:r>
      <w:r w:rsidRPr="00584067" w:rsidR="000A2EF7">
        <w:rPr>
          <w:rFonts w:ascii="Arial" w:hAnsi="Arial" w:cs="Arial"/>
          <w:sz w:val="26"/>
          <w:szCs w:val="26"/>
          <w:u w:val="single"/>
        </w:rPr>
        <w:t xml:space="preserve"> October 2017</w:t>
      </w:r>
    </w:p>
    <w:p w:rsidR="003D7F86" w:rsidP="00FF54BD" w:rsidRDefault="00017813">
      <w:pPr>
        <w:spacing w:after="120" w:line="240" w:lineRule="auto"/>
        <w:jc w:val="center"/>
        <w:rPr>
          <w:rFonts w:ascii="Arial" w:hAnsi="Arial" w:cs="Arial"/>
          <w:sz w:val="26"/>
          <w:szCs w:val="26"/>
          <w:u w:val="single"/>
        </w:rPr>
      </w:pPr>
      <w:r w:rsidRPr="00584067">
        <w:rPr>
          <w:rFonts w:ascii="Arial" w:hAnsi="Arial" w:cs="Arial"/>
          <w:sz w:val="26"/>
          <w:szCs w:val="26"/>
          <w:u w:val="single"/>
        </w:rPr>
        <w:t>Report of the Strategic Dire</w:t>
      </w:r>
      <w:r w:rsidRPr="00584067" w:rsidR="003D7F86">
        <w:rPr>
          <w:rFonts w:ascii="Arial" w:hAnsi="Arial" w:cs="Arial"/>
          <w:sz w:val="26"/>
          <w:szCs w:val="26"/>
          <w:u w:val="single"/>
        </w:rPr>
        <w:t>ctor for Children’s Services</w:t>
      </w:r>
    </w:p>
    <w:p w:rsidR="003D7F86" w:rsidP="00FF54BD" w:rsidRDefault="00B511F8">
      <w:pPr>
        <w:spacing w:after="120" w:line="240" w:lineRule="auto"/>
        <w:jc w:val="center"/>
        <w:rPr>
          <w:rFonts w:ascii="Arial" w:hAnsi="Arial" w:cs="Arial"/>
          <w:sz w:val="26"/>
          <w:szCs w:val="26"/>
          <w:u w:val="single"/>
        </w:rPr>
      </w:pPr>
      <w:r w:rsidRPr="00584067">
        <w:rPr>
          <w:rFonts w:ascii="Arial" w:hAnsi="Arial" w:cs="Arial"/>
          <w:sz w:val="26"/>
          <w:szCs w:val="26"/>
          <w:u w:val="single"/>
        </w:rPr>
        <w:t>30 Hours of Early</w:t>
      </w:r>
      <w:r w:rsidRPr="00584067" w:rsidR="003D7F86">
        <w:rPr>
          <w:rFonts w:ascii="Arial" w:hAnsi="Arial" w:cs="Arial"/>
          <w:sz w:val="26"/>
          <w:szCs w:val="26"/>
          <w:u w:val="single"/>
        </w:rPr>
        <w:t xml:space="preserve"> Education – </w:t>
      </w:r>
      <w:r w:rsidR="00584067">
        <w:rPr>
          <w:rFonts w:ascii="Arial" w:hAnsi="Arial" w:cs="Arial"/>
          <w:sz w:val="26"/>
          <w:szCs w:val="26"/>
          <w:u w:val="single"/>
        </w:rPr>
        <w:t xml:space="preserve">DSG </w:t>
      </w:r>
      <w:r w:rsidRPr="00584067" w:rsidR="003D7F86">
        <w:rPr>
          <w:rFonts w:ascii="Arial" w:hAnsi="Arial" w:cs="Arial"/>
          <w:sz w:val="26"/>
          <w:szCs w:val="26"/>
          <w:u w:val="single"/>
        </w:rPr>
        <w:t>Capital Investment</w:t>
      </w:r>
    </w:p>
    <w:p w:rsidRPr="00584067" w:rsidR="00584067" w:rsidP="00584067" w:rsidRDefault="00584067">
      <w:pPr>
        <w:spacing w:after="0" w:line="240" w:lineRule="auto"/>
        <w:jc w:val="center"/>
        <w:rPr>
          <w:rFonts w:ascii="Arial" w:hAnsi="Arial" w:cs="Arial"/>
          <w:b/>
          <w:sz w:val="26"/>
          <w:szCs w:val="26"/>
          <w:u w:val="single"/>
        </w:rPr>
      </w:pPr>
    </w:p>
    <w:p w:rsidRPr="00584067" w:rsidR="003D7F86" w:rsidP="00584067" w:rsidRDefault="003D7F86">
      <w:pPr>
        <w:pStyle w:val="ListParagraph"/>
        <w:numPr>
          <w:ilvl w:val="0"/>
          <w:numId w:val="3"/>
        </w:numPr>
        <w:spacing w:after="0" w:line="240" w:lineRule="auto"/>
        <w:rPr>
          <w:rFonts w:ascii="Arial" w:hAnsi="Arial" w:cs="Arial"/>
          <w:sz w:val="26"/>
          <w:szCs w:val="26"/>
        </w:rPr>
      </w:pPr>
      <w:r w:rsidRPr="00584067">
        <w:rPr>
          <w:rFonts w:ascii="Arial" w:hAnsi="Arial" w:cs="Arial"/>
          <w:sz w:val="26"/>
          <w:szCs w:val="26"/>
          <w:u w:val="single"/>
        </w:rPr>
        <w:t xml:space="preserve">Purpose of </w:t>
      </w:r>
      <w:r w:rsidR="00D16B17">
        <w:rPr>
          <w:rFonts w:ascii="Arial" w:hAnsi="Arial" w:cs="Arial"/>
          <w:sz w:val="26"/>
          <w:szCs w:val="26"/>
          <w:u w:val="single"/>
        </w:rPr>
        <w:t xml:space="preserve">the </w:t>
      </w:r>
      <w:r w:rsidRPr="00584067">
        <w:rPr>
          <w:rFonts w:ascii="Arial" w:hAnsi="Arial" w:cs="Arial"/>
          <w:sz w:val="26"/>
          <w:szCs w:val="26"/>
          <w:u w:val="single"/>
        </w:rPr>
        <w:t>Report</w:t>
      </w:r>
    </w:p>
    <w:p w:rsidRPr="00584067" w:rsidR="003D7F86" w:rsidP="00584067" w:rsidRDefault="003D7F86">
      <w:pPr>
        <w:pStyle w:val="ListParagraph"/>
        <w:spacing w:after="0" w:line="240" w:lineRule="auto"/>
        <w:rPr>
          <w:rFonts w:ascii="Arial" w:hAnsi="Arial" w:cs="Arial"/>
          <w:sz w:val="26"/>
          <w:szCs w:val="26"/>
        </w:rPr>
      </w:pPr>
    </w:p>
    <w:p w:rsidRPr="00584067" w:rsidR="003D7F86" w:rsidP="00584067" w:rsidRDefault="003D7F86">
      <w:pPr>
        <w:pStyle w:val="ListParagraph"/>
        <w:spacing w:after="0" w:line="240" w:lineRule="auto"/>
        <w:rPr>
          <w:rFonts w:ascii="Arial" w:hAnsi="Arial" w:cs="Arial"/>
          <w:sz w:val="26"/>
          <w:szCs w:val="26"/>
        </w:rPr>
      </w:pPr>
      <w:r w:rsidRPr="00584067">
        <w:rPr>
          <w:rFonts w:ascii="Arial" w:hAnsi="Arial" w:cs="Arial"/>
          <w:sz w:val="26"/>
          <w:szCs w:val="26"/>
        </w:rPr>
        <w:t xml:space="preserve">To </w:t>
      </w:r>
      <w:r w:rsidRPr="00584067" w:rsidR="000A2EF7">
        <w:rPr>
          <w:rFonts w:ascii="Arial" w:hAnsi="Arial" w:cs="Arial"/>
          <w:sz w:val="26"/>
          <w:szCs w:val="26"/>
        </w:rPr>
        <w:t xml:space="preserve">update </w:t>
      </w:r>
      <w:r w:rsidRPr="00584067">
        <w:rPr>
          <w:rFonts w:ascii="Arial" w:hAnsi="Arial" w:cs="Arial"/>
          <w:sz w:val="26"/>
          <w:szCs w:val="26"/>
        </w:rPr>
        <w:t xml:space="preserve">the Schools Forum </w:t>
      </w:r>
      <w:r w:rsidRPr="00584067" w:rsidR="000A2EF7">
        <w:rPr>
          <w:rFonts w:ascii="Arial" w:hAnsi="Arial" w:cs="Arial"/>
          <w:sz w:val="26"/>
          <w:szCs w:val="26"/>
        </w:rPr>
        <w:t xml:space="preserve">on the use of the </w:t>
      </w:r>
      <w:r w:rsidRPr="00584067">
        <w:rPr>
          <w:rFonts w:ascii="Arial" w:hAnsi="Arial" w:cs="Arial"/>
          <w:sz w:val="26"/>
          <w:szCs w:val="26"/>
        </w:rPr>
        <w:t xml:space="preserve">funding designated </w:t>
      </w:r>
      <w:r w:rsidRPr="00584067" w:rsidR="000A2EF7">
        <w:rPr>
          <w:rFonts w:ascii="Arial" w:hAnsi="Arial" w:cs="Arial"/>
          <w:sz w:val="26"/>
          <w:szCs w:val="26"/>
        </w:rPr>
        <w:t xml:space="preserve">to support capital projects </w:t>
      </w:r>
      <w:r w:rsidRPr="00584067">
        <w:rPr>
          <w:rFonts w:ascii="Arial" w:hAnsi="Arial" w:cs="Arial"/>
          <w:sz w:val="26"/>
          <w:szCs w:val="26"/>
        </w:rPr>
        <w:t>for the creation of places for</w:t>
      </w:r>
      <w:r w:rsidRPr="00584067" w:rsidR="000A2EF7">
        <w:rPr>
          <w:rFonts w:ascii="Arial" w:hAnsi="Arial" w:cs="Arial"/>
          <w:sz w:val="26"/>
          <w:szCs w:val="26"/>
        </w:rPr>
        <w:t xml:space="preserve"> three and four year olds to address</w:t>
      </w:r>
      <w:r w:rsidRPr="00584067">
        <w:rPr>
          <w:rFonts w:ascii="Arial" w:hAnsi="Arial" w:cs="Arial"/>
          <w:sz w:val="26"/>
          <w:szCs w:val="26"/>
        </w:rPr>
        <w:t xml:space="preserve"> the issues of undersupply of places </w:t>
      </w:r>
      <w:r w:rsidRPr="00584067" w:rsidR="000A2EF7">
        <w:rPr>
          <w:rFonts w:ascii="Arial" w:hAnsi="Arial" w:cs="Arial"/>
          <w:sz w:val="26"/>
          <w:szCs w:val="26"/>
        </w:rPr>
        <w:t xml:space="preserve">in </w:t>
      </w:r>
      <w:r w:rsidRPr="00584067">
        <w:rPr>
          <w:rFonts w:ascii="Arial" w:hAnsi="Arial" w:cs="Arial"/>
          <w:sz w:val="26"/>
          <w:szCs w:val="26"/>
        </w:rPr>
        <w:t>order to meet the requirement for 30 hours of nursery education.</w:t>
      </w:r>
    </w:p>
    <w:p w:rsidRPr="00584067" w:rsidR="003D7F86" w:rsidP="00584067" w:rsidRDefault="003D7F86">
      <w:pPr>
        <w:pStyle w:val="ListParagraph"/>
        <w:spacing w:after="0" w:line="240" w:lineRule="auto"/>
        <w:rPr>
          <w:rFonts w:ascii="Arial" w:hAnsi="Arial" w:cs="Arial"/>
          <w:sz w:val="26"/>
          <w:szCs w:val="26"/>
        </w:rPr>
      </w:pPr>
    </w:p>
    <w:p w:rsidRPr="00584067" w:rsidR="00B511F8" w:rsidP="00584067" w:rsidRDefault="003D7F86">
      <w:pPr>
        <w:pStyle w:val="ListParagraph"/>
        <w:numPr>
          <w:ilvl w:val="0"/>
          <w:numId w:val="3"/>
        </w:numPr>
        <w:spacing w:after="0" w:line="240" w:lineRule="auto"/>
        <w:rPr>
          <w:rFonts w:ascii="Arial" w:hAnsi="Arial" w:cs="Arial"/>
          <w:sz w:val="26"/>
          <w:szCs w:val="26"/>
          <w:u w:val="single"/>
        </w:rPr>
      </w:pPr>
      <w:r w:rsidRPr="00584067">
        <w:rPr>
          <w:rFonts w:ascii="Arial" w:hAnsi="Arial" w:cs="Arial"/>
          <w:sz w:val="26"/>
          <w:szCs w:val="26"/>
          <w:u w:val="single"/>
        </w:rPr>
        <w:t>Information and A</w:t>
      </w:r>
      <w:r w:rsidRPr="00584067" w:rsidR="00B511F8">
        <w:rPr>
          <w:rFonts w:ascii="Arial" w:hAnsi="Arial" w:cs="Arial"/>
          <w:sz w:val="26"/>
          <w:szCs w:val="26"/>
          <w:u w:val="single"/>
        </w:rPr>
        <w:t>nalysis</w:t>
      </w:r>
    </w:p>
    <w:p w:rsidRPr="00584067" w:rsidR="00B511F8" w:rsidP="00584067" w:rsidRDefault="00B511F8">
      <w:pPr>
        <w:pStyle w:val="ListParagraph"/>
        <w:spacing w:after="0" w:line="240" w:lineRule="auto"/>
        <w:rPr>
          <w:rFonts w:ascii="Arial" w:hAnsi="Arial" w:cs="Arial"/>
          <w:sz w:val="26"/>
          <w:szCs w:val="26"/>
          <w:u w:val="single"/>
        </w:rPr>
      </w:pPr>
    </w:p>
    <w:p w:rsidRPr="00584067" w:rsidR="00B91740" w:rsidP="00584067" w:rsidRDefault="000A2EF7">
      <w:pPr>
        <w:pStyle w:val="ListParagraph"/>
        <w:spacing w:after="0" w:line="240" w:lineRule="auto"/>
        <w:rPr>
          <w:rFonts w:ascii="Arial" w:hAnsi="Arial" w:cs="Arial"/>
          <w:sz w:val="26"/>
          <w:szCs w:val="26"/>
        </w:rPr>
      </w:pPr>
      <w:r w:rsidRPr="00584067">
        <w:rPr>
          <w:rFonts w:ascii="Arial" w:hAnsi="Arial" w:cs="Arial"/>
          <w:sz w:val="26"/>
          <w:szCs w:val="26"/>
        </w:rPr>
        <w:t>At its meeting on 13 June 2016, the Sc</w:t>
      </w:r>
      <w:r w:rsidRPr="00584067" w:rsidR="00752339">
        <w:rPr>
          <w:rFonts w:ascii="Arial" w:hAnsi="Arial" w:cs="Arial"/>
          <w:sz w:val="26"/>
          <w:szCs w:val="26"/>
        </w:rPr>
        <w:t>ho</w:t>
      </w:r>
      <w:r w:rsidRPr="00584067" w:rsidR="004B3470">
        <w:rPr>
          <w:rFonts w:ascii="Arial" w:hAnsi="Arial" w:cs="Arial"/>
          <w:sz w:val="26"/>
          <w:szCs w:val="26"/>
        </w:rPr>
        <w:t xml:space="preserve">ols Forum agreed </w:t>
      </w:r>
      <w:r w:rsidR="00D16B17">
        <w:rPr>
          <w:rFonts w:ascii="Arial" w:hAnsi="Arial" w:cs="Arial"/>
          <w:sz w:val="26"/>
          <w:szCs w:val="26"/>
        </w:rPr>
        <w:t xml:space="preserve">that the </w:t>
      </w:r>
      <w:r w:rsidRPr="00584067">
        <w:rPr>
          <w:rFonts w:ascii="Arial" w:hAnsi="Arial" w:cs="Arial"/>
          <w:sz w:val="26"/>
          <w:szCs w:val="26"/>
        </w:rPr>
        <w:t>funding remaining from the capital projects to create places for eligible two year olds</w:t>
      </w:r>
      <w:r w:rsidRPr="00D16B17" w:rsidR="00D16B17">
        <w:rPr>
          <w:rFonts w:ascii="Arial" w:hAnsi="Arial" w:cs="Arial"/>
          <w:sz w:val="26"/>
          <w:szCs w:val="26"/>
        </w:rPr>
        <w:t xml:space="preserve"> </w:t>
      </w:r>
      <w:r w:rsidR="00D16B17">
        <w:rPr>
          <w:rFonts w:ascii="Arial" w:hAnsi="Arial" w:cs="Arial"/>
          <w:sz w:val="26"/>
          <w:szCs w:val="26"/>
        </w:rPr>
        <w:t xml:space="preserve">- </w:t>
      </w:r>
      <w:r w:rsidRPr="00584067" w:rsidR="00D16B17">
        <w:rPr>
          <w:rFonts w:ascii="Arial" w:hAnsi="Arial" w:cs="Arial"/>
          <w:sz w:val="26"/>
          <w:szCs w:val="26"/>
        </w:rPr>
        <w:t>£2,563,134</w:t>
      </w:r>
      <w:r w:rsidR="00D16B17">
        <w:rPr>
          <w:rFonts w:ascii="Arial" w:hAnsi="Arial" w:cs="Arial"/>
          <w:sz w:val="26"/>
          <w:szCs w:val="26"/>
        </w:rPr>
        <w:t xml:space="preserve"> - </w:t>
      </w:r>
      <w:r w:rsidRPr="00584067" w:rsidR="00273223">
        <w:rPr>
          <w:rFonts w:ascii="Arial" w:hAnsi="Arial" w:cs="Arial"/>
          <w:sz w:val="26"/>
          <w:szCs w:val="26"/>
        </w:rPr>
        <w:t>could be retained by the E</w:t>
      </w:r>
      <w:r w:rsidRPr="00584067">
        <w:rPr>
          <w:rFonts w:ascii="Arial" w:hAnsi="Arial" w:cs="Arial"/>
          <w:sz w:val="26"/>
          <w:szCs w:val="26"/>
        </w:rPr>
        <w:t>arly Years</w:t>
      </w:r>
      <w:r w:rsidRPr="00584067" w:rsidR="00273223">
        <w:rPr>
          <w:rFonts w:ascii="Arial" w:hAnsi="Arial" w:cs="Arial"/>
          <w:sz w:val="26"/>
          <w:szCs w:val="26"/>
        </w:rPr>
        <w:t>’ S</w:t>
      </w:r>
      <w:r w:rsidRPr="00584067">
        <w:rPr>
          <w:rFonts w:ascii="Arial" w:hAnsi="Arial" w:cs="Arial"/>
          <w:sz w:val="26"/>
          <w:szCs w:val="26"/>
        </w:rPr>
        <w:t>ervice to support capital projects to increase the number of nursery education places to meet the requirement of up to 3</w:t>
      </w:r>
      <w:r w:rsidRPr="00584067" w:rsidR="00B511F8">
        <w:rPr>
          <w:rFonts w:ascii="Arial" w:hAnsi="Arial" w:cs="Arial"/>
          <w:sz w:val="26"/>
          <w:szCs w:val="26"/>
        </w:rPr>
        <w:t xml:space="preserve">0 hours per week from September 2017.  </w:t>
      </w:r>
    </w:p>
    <w:p w:rsidRPr="00584067" w:rsidR="00273223" w:rsidP="00584067" w:rsidRDefault="00273223">
      <w:pPr>
        <w:pStyle w:val="ListParagraph"/>
        <w:spacing w:after="0" w:line="240" w:lineRule="auto"/>
        <w:rPr>
          <w:rFonts w:ascii="Arial" w:hAnsi="Arial" w:cs="Arial"/>
          <w:sz w:val="26"/>
          <w:szCs w:val="26"/>
        </w:rPr>
      </w:pPr>
    </w:p>
    <w:p w:rsidRPr="00584067" w:rsidR="00273223" w:rsidP="00584067" w:rsidRDefault="00273223">
      <w:pPr>
        <w:pStyle w:val="ListParagraph"/>
        <w:spacing w:after="0" w:line="240" w:lineRule="auto"/>
        <w:rPr>
          <w:rFonts w:ascii="Arial" w:hAnsi="Arial" w:cs="Arial"/>
          <w:sz w:val="26"/>
          <w:szCs w:val="26"/>
        </w:rPr>
      </w:pPr>
      <w:r w:rsidRPr="00584067">
        <w:rPr>
          <w:rFonts w:ascii="Arial" w:hAnsi="Arial" w:cs="Arial"/>
          <w:sz w:val="26"/>
          <w:szCs w:val="26"/>
        </w:rPr>
        <w:t>On 21 June 201</w:t>
      </w:r>
      <w:r w:rsidR="00D16B17">
        <w:rPr>
          <w:rFonts w:ascii="Arial" w:hAnsi="Arial" w:cs="Arial"/>
          <w:sz w:val="26"/>
          <w:szCs w:val="26"/>
        </w:rPr>
        <w:t>6</w:t>
      </w:r>
      <w:r w:rsidRPr="00584067">
        <w:rPr>
          <w:rFonts w:ascii="Arial" w:hAnsi="Arial" w:cs="Arial"/>
          <w:sz w:val="26"/>
          <w:szCs w:val="26"/>
        </w:rPr>
        <w:t xml:space="preserve">, the Department for Education issued bidding guidance for the Early Years Capital Fund.  The fund was relatively small </w:t>
      </w:r>
      <w:r w:rsidRPr="00584067" w:rsidR="00D861B2">
        <w:rPr>
          <w:rFonts w:ascii="Arial" w:hAnsi="Arial" w:cs="Arial"/>
          <w:sz w:val="26"/>
          <w:szCs w:val="26"/>
        </w:rPr>
        <w:t>(</w:t>
      </w:r>
      <w:r w:rsidRPr="00584067">
        <w:rPr>
          <w:rFonts w:ascii="Arial" w:hAnsi="Arial" w:cs="Arial"/>
          <w:sz w:val="26"/>
          <w:szCs w:val="26"/>
        </w:rPr>
        <w:t>£40 million nationally</w:t>
      </w:r>
      <w:r w:rsidRPr="00584067" w:rsidR="00D861B2">
        <w:rPr>
          <w:rFonts w:ascii="Arial" w:hAnsi="Arial" w:cs="Arial"/>
          <w:sz w:val="26"/>
          <w:szCs w:val="26"/>
        </w:rPr>
        <w:t>)</w:t>
      </w:r>
      <w:r w:rsidRPr="00584067">
        <w:rPr>
          <w:rFonts w:ascii="Arial" w:hAnsi="Arial" w:cs="Arial"/>
          <w:sz w:val="26"/>
          <w:szCs w:val="26"/>
        </w:rPr>
        <w:t xml:space="preserve">.  The DfE criteria for bids included that the projects must be in an area of undersupply in relation to the 30 hours’ free entitlement offer; cost less than £1 million and have a minimum 25% contribution from another source. At </w:t>
      </w:r>
      <w:r w:rsidR="00D16B17">
        <w:rPr>
          <w:rFonts w:ascii="Arial" w:hAnsi="Arial" w:cs="Arial"/>
          <w:sz w:val="26"/>
          <w:szCs w:val="26"/>
        </w:rPr>
        <w:t>its</w:t>
      </w:r>
      <w:r w:rsidRPr="00584067">
        <w:rPr>
          <w:rFonts w:ascii="Arial" w:hAnsi="Arial" w:cs="Arial"/>
          <w:sz w:val="26"/>
          <w:szCs w:val="26"/>
        </w:rPr>
        <w:t xml:space="preserve"> meeting on 22 November 201</w:t>
      </w:r>
      <w:r w:rsidR="00CF6C24">
        <w:rPr>
          <w:rFonts w:ascii="Arial" w:hAnsi="Arial" w:cs="Arial"/>
          <w:sz w:val="26"/>
          <w:szCs w:val="26"/>
        </w:rPr>
        <w:t>6</w:t>
      </w:r>
      <w:r w:rsidRPr="00584067">
        <w:rPr>
          <w:rFonts w:ascii="Arial" w:hAnsi="Arial" w:cs="Arial"/>
          <w:sz w:val="26"/>
          <w:szCs w:val="26"/>
        </w:rPr>
        <w:t>, Cabinet agreed that the capital projects allocation could be used to fund projects in schools.  Three school projects were submitted and all received DfE approval.</w:t>
      </w:r>
    </w:p>
    <w:p w:rsidRPr="00584067" w:rsidR="00273223" w:rsidP="00584067" w:rsidRDefault="00273223">
      <w:pPr>
        <w:pStyle w:val="ListParagraph"/>
        <w:spacing w:after="0" w:line="240" w:lineRule="auto"/>
        <w:rPr>
          <w:rFonts w:ascii="Arial" w:hAnsi="Arial" w:cs="Arial"/>
          <w:sz w:val="26"/>
          <w:szCs w:val="26"/>
        </w:rPr>
      </w:pPr>
    </w:p>
    <w:p w:rsidRPr="00584067" w:rsidR="00273223" w:rsidP="00584067" w:rsidRDefault="00273223">
      <w:pPr>
        <w:pStyle w:val="ListParagraph"/>
        <w:spacing w:after="0" w:line="240" w:lineRule="auto"/>
        <w:rPr>
          <w:rFonts w:ascii="Arial" w:hAnsi="Arial" w:cs="Arial"/>
          <w:sz w:val="26"/>
          <w:szCs w:val="26"/>
        </w:rPr>
      </w:pPr>
      <w:r w:rsidRPr="00584067">
        <w:rPr>
          <w:rFonts w:ascii="Arial" w:hAnsi="Arial" w:cs="Arial"/>
          <w:sz w:val="26"/>
          <w:szCs w:val="26"/>
        </w:rPr>
        <w:t>The table below gives information on the three projects</w:t>
      </w:r>
      <w:r w:rsidRPr="00584067" w:rsidR="00D861B2">
        <w:rPr>
          <w:rFonts w:ascii="Arial" w:hAnsi="Arial" w:cs="Arial"/>
          <w:sz w:val="26"/>
          <w:szCs w:val="26"/>
        </w:rPr>
        <w:t xml:space="preserve"> which will open in the </w:t>
      </w:r>
      <w:proofErr w:type="gramStart"/>
      <w:r w:rsidRPr="00584067" w:rsidR="00D861B2">
        <w:rPr>
          <w:rFonts w:ascii="Arial" w:hAnsi="Arial" w:cs="Arial"/>
          <w:sz w:val="26"/>
          <w:szCs w:val="26"/>
        </w:rPr>
        <w:t>Autumn</w:t>
      </w:r>
      <w:proofErr w:type="gramEnd"/>
      <w:r w:rsidRPr="00584067" w:rsidR="00D861B2">
        <w:rPr>
          <w:rFonts w:ascii="Arial" w:hAnsi="Arial" w:cs="Arial"/>
          <w:sz w:val="26"/>
          <w:szCs w:val="26"/>
        </w:rPr>
        <w:t xml:space="preserve"> term 2017</w:t>
      </w:r>
      <w:r w:rsidRPr="00584067">
        <w:rPr>
          <w:rFonts w:ascii="Arial" w:hAnsi="Arial" w:cs="Arial"/>
          <w:sz w:val="26"/>
          <w:szCs w:val="26"/>
        </w:rPr>
        <w:br/>
      </w:r>
    </w:p>
    <w:tbl>
      <w:tblPr>
        <w:tblStyle w:val="TableGrid"/>
        <w:tblW w:w="9198" w:type="dxa"/>
        <w:tblInd w:w="720" w:type="dxa"/>
        <w:tblLook w:val="04A0" w:firstRow="1" w:lastRow="0" w:firstColumn="1" w:lastColumn="0" w:noHBand="0" w:noVBand="1"/>
      </w:tblPr>
      <w:tblGrid>
        <w:gridCol w:w="3386"/>
        <w:gridCol w:w="1560"/>
        <w:gridCol w:w="1559"/>
        <w:gridCol w:w="1417"/>
        <w:gridCol w:w="1276"/>
      </w:tblGrid>
      <w:tr w:rsidRPr="00584067" w:rsidR="00781CFE" w:rsidTr="00CF6C24">
        <w:tc>
          <w:tcPr>
            <w:tcW w:w="3386" w:type="dxa"/>
          </w:tcPr>
          <w:p w:rsidRPr="00584067" w:rsidR="00273223" w:rsidP="00584067" w:rsidRDefault="00273223">
            <w:pPr>
              <w:pStyle w:val="ListParagraph"/>
              <w:ind w:left="0"/>
              <w:jc w:val="center"/>
              <w:rPr>
                <w:rFonts w:ascii="Arial" w:hAnsi="Arial" w:cs="Arial"/>
                <w:b/>
                <w:sz w:val="26"/>
                <w:szCs w:val="26"/>
              </w:rPr>
            </w:pPr>
            <w:r w:rsidRPr="00584067">
              <w:rPr>
                <w:rFonts w:ascii="Arial" w:hAnsi="Arial" w:cs="Arial"/>
                <w:b/>
                <w:sz w:val="26"/>
                <w:szCs w:val="26"/>
              </w:rPr>
              <w:t>School</w:t>
            </w:r>
          </w:p>
        </w:tc>
        <w:tc>
          <w:tcPr>
            <w:tcW w:w="1560" w:type="dxa"/>
          </w:tcPr>
          <w:p w:rsidRPr="00584067" w:rsidR="00273223" w:rsidP="00CF6C24" w:rsidRDefault="00273223">
            <w:pPr>
              <w:pStyle w:val="ListParagraph"/>
              <w:ind w:left="0"/>
              <w:jc w:val="right"/>
              <w:rPr>
                <w:rFonts w:ascii="Arial" w:hAnsi="Arial" w:cs="Arial"/>
                <w:b/>
                <w:sz w:val="26"/>
                <w:szCs w:val="26"/>
              </w:rPr>
            </w:pPr>
            <w:r w:rsidRPr="00584067">
              <w:rPr>
                <w:rFonts w:ascii="Arial" w:hAnsi="Arial" w:cs="Arial"/>
                <w:b/>
                <w:sz w:val="26"/>
                <w:szCs w:val="26"/>
              </w:rPr>
              <w:t>Total Cost</w:t>
            </w:r>
          </w:p>
        </w:tc>
        <w:tc>
          <w:tcPr>
            <w:tcW w:w="1559" w:type="dxa"/>
          </w:tcPr>
          <w:p w:rsidRPr="00584067" w:rsidR="00273223" w:rsidP="00CF6C24" w:rsidRDefault="00273223">
            <w:pPr>
              <w:pStyle w:val="ListParagraph"/>
              <w:ind w:left="0"/>
              <w:jc w:val="right"/>
              <w:rPr>
                <w:rFonts w:ascii="Arial" w:hAnsi="Arial" w:cs="Arial"/>
                <w:b/>
                <w:sz w:val="26"/>
                <w:szCs w:val="26"/>
              </w:rPr>
            </w:pPr>
            <w:r w:rsidRPr="00584067">
              <w:rPr>
                <w:rFonts w:ascii="Arial" w:hAnsi="Arial" w:cs="Arial"/>
                <w:b/>
                <w:sz w:val="26"/>
                <w:szCs w:val="26"/>
              </w:rPr>
              <w:t xml:space="preserve">DfE </w:t>
            </w:r>
            <w:proofErr w:type="spellStart"/>
            <w:r w:rsidRPr="00584067">
              <w:rPr>
                <w:rFonts w:ascii="Arial" w:hAnsi="Arial" w:cs="Arial"/>
                <w:b/>
                <w:sz w:val="26"/>
                <w:szCs w:val="26"/>
              </w:rPr>
              <w:t>Contrib</w:t>
            </w:r>
            <w:r w:rsidR="00CF6C24">
              <w:rPr>
                <w:rFonts w:ascii="Arial" w:hAnsi="Arial" w:cs="Arial"/>
                <w:b/>
                <w:sz w:val="26"/>
                <w:szCs w:val="26"/>
              </w:rPr>
              <w:t>’</w:t>
            </w:r>
            <w:r w:rsidRPr="00584067">
              <w:rPr>
                <w:rFonts w:ascii="Arial" w:hAnsi="Arial" w:cs="Arial"/>
                <w:b/>
                <w:sz w:val="26"/>
                <w:szCs w:val="26"/>
              </w:rPr>
              <w:t>n</w:t>
            </w:r>
            <w:proofErr w:type="spellEnd"/>
          </w:p>
        </w:tc>
        <w:tc>
          <w:tcPr>
            <w:tcW w:w="1417" w:type="dxa"/>
          </w:tcPr>
          <w:p w:rsidRPr="00584067" w:rsidR="00273223" w:rsidP="00CF6C24" w:rsidRDefault="00273223">
            <w:pPr>
              <w:pStyle w:val="ListParagraph"/>
              <w:ind w:left="0"/>
              <w:jc w:val="right"/>
              <w:rPr>
                <w:rFonts w:ascii="Arial" w:hAnsi="Arial" w:cs="Arial"/>
                <w:b/>
                <w:sz w:val="26"/>
                <w:szCs w:val="26"/>
              </w:rPr>
            </w:pPr>
            <w:r w:rsidRPr="00584067">
              <w:rPr>
                <w:rFonts w:ascii="Arial" w:hAnsi="Arial" w:cs="Arial"/>
                <w:b/>
                <w:sz w:val="26"/>
                <w:szCs w:val="26"/>
              </w:rPr>
              <w:t xml:space="preserve">LA </w:t>
            </w:r>
            <w:proofErr w:type="spellStart"/>
            <w:r w:rsidRPr="00584067">
              <w:rPr>
                <w:rFonts w:ascii="Arial" w:hAnsi="Arial" w:cs="Arial"/>
                <w:b/>
                <w:sz w:val="26"/>
                <w:szCs w:val="26"/>
              </w:rPr>
              <w:t>Contrib</w:t>
            </w:r>
            <w:r w:rsidR="00CF6C24">
              <w:rPr>
                <w:rFonts w:ascii="Arial" w:hAnsi="Arial" w:cs="Arial"/>
                <w:b/>
                <w:sz w:val="26"/>
                <w:szCs w:val="26"/>
              </w:rPr>
              <w:t>’</w:t>
            </w:r>
            <w:r w:rsidRPr="00584067">
              <w:rPr>
                <w:rFonts w:ascii="Arial" w:hAnsi="Arial" w:cs="Arial"/>
                <w:b/>
                <w:sz w:val="26"/>
                <w:szCs w:val="26"/>
              </w:rPr>
              <w:t>n</w:t>
            </w:r>
            <w:proofErr w:type="spellEnd"/>
          </w:p>
        </w:tc>
        <w:tc>
          <w:tcPr>
            <w:tcW w:w="1276" w:type="dxa"/>
          </w:tcPr>
          <w:p w:rsidRPr="00584067" w:rsidR="00273223" w:rsidP="00CF6C24" w:rsidRDefault="00273223">
            <w:pPr>
              <w:pStyle w:val="ListParagraph"/>
              <w:ind w:left="0"/>
              <w:jc w:val="right"/>
              <w:rPr>
                <w:rFonts w:ascii="Arial" w:hAnsi="Arial" w:cs="Arial"/>
                <w:b/>
                <w:sz w:val="26"/>
                <w:szCs w:val="26"/>
              </w:rPr>
            </w:pPr>
            <w:r w:rsidRPr="00584067">
              <w:rPr>
                <w:rFonts w:ascii="Arial" w:hAnsi="Arial" w:cs="Arial"/>
                <w:b/>
                <w:sz w:val="26"/>
                <w:szCs w:val="26"/>
              </w:rPr>
              <w:t>Places Created</w:t>
            </w:r>
          </w:p>
        </w:tc>
      </w:tr>
      <w:tr w:rsidRPr="00584067" w:rsidR="00781CFE" w:rsidTr="00CF6C24">
        <w:tc>
          <w:tcPr>
            <w:tcW w:w="3386" w:type="dxa"/>
          </w:tcPr>
          <w:p w:rsidRPr="00584067" w:rsidR="00273223" w:rsidP="00584067" w:rsidRDefault="00273223">
            <w:pPr>
              <w:pStyle w:val="ListParagraph"/>
              <w:ind w:left="0"/>
              <w:rPr>
                <w:rFonts w:ascii="Arial" w:hAnsi="Arial" w:cs="Arial"/>
                <w:sz w:val="26"/>
                <w:szCs w:val="26"/>
              </w:rPr>
            </w:pPr>
            <w:proofErr w:type="spellStart"/>
            <w:r w:rsidRPr="00584067">
              <w:rPr>
                <w:rFonts w:ascii="Arial" w:hAnsi="Arial" w:cs="Arial"/>
                <w:sz w:val="26"/>
                <w:szCs w:val="26"/>
              </w:rPr>
              <w:t>Larklands</w:t>
            </w:r>
            <w:proofErr w:type="spellEnd"/>
            <w:r w:rsidRPr="00584067">
              <w:rPr>
                <w:rFonts w:ascii="Arial" w:hAnsi="Arial" w:cs="Arial"/>
                <w:sz w:val="26"/>
                <w:szCs w:val="26"/>
              </w:rPr>
              <w:t xml:space="preserve"> Infant &amp; Nursery</w:t>
            </w:r>
          </w:p>
        </w:tc>
        <w:tc>
          <w:tcPr>
            <w:tcW w:w="1560" w:type="dxa"/>
          </w:tcPr>
          <w:p w:rsidRPr="00584067" w:rsidR="00781CFE" w:rsidP="00CF6C24" w:rsidRDefault="00781CFE">
            <w:pPr>
              <w:pStyle w:val="ListParagraph"/>
              <w:ind w:left="0"/>
              <w:jc w:val="right"/>
              <w:rPr>
                <w:rFonts w:ascii="Arial" w:hAnsi="Arial" w:cs="Arial"/>
                <w:sz w:val="26"/>
                <w:szCs w:val="26"/>
              </w:rPr>
            </w:pPr>
            <w:r w:rsidRPr="00584067">
              <w:rPr>
                <w:rFonts w:ascii="Arial" w:hAnsi="Arial" w:cs="Arial"/>
                <w:sz w:val="26"/>
                <w:szCs w:val="26"/>
              </w:rPr>
              <w:t>£390,000</w:t>
            </w:r>
          </w:p>
        </w:tc>
        <w:tc>
          <w:tcPr>
            <w:tcW w:w="1559" w:type="dxa"/>
          </w:tcPr>
          <w:p w:rsidRPr="00584067" w:rsidR="00781CFE" w:rsidP="00CF6C24" w:rsidRDefault="00781CFE">
            <w:pPr>
              <w:pStyle w:val="ListParagraph"/>
              <w:ind w:left="0"/>
              <w:jc w:val="right"/>
              <w:rPr>
                <w:rFonts w:ascii="Arial" w:hAnsi="Arial" w:cs="Arial"/>
                <w:sz w:val="26"/>
                <w:szCs w:val="26"/>
              </w:rPr>
            </w:pPr>
            <w:r w:rsidRPr="00584067">
              <w:rPr>
                <w:rFonts w:ascii="Arial" w:hAnsi="Arial" w:cs="Arial"/>
                <w:sz w:val="26"/>
                <w:szCs w:val="26"/>
              </w:rPr>
              <w:t>£234,000</w:t>
            </w:r>
          </w:p>
        </w:tc>
        <w:tc>
          <w:tcPr>
            <w:tcW w:w="1417" w:type="dxa"/>
          </w:tcPr>
          <w:p w:rsidRPr="00584067" w:rsidR="00781CFE" w:rsidP="00CF6C24" w:rsidRDefault="00781CFE">
            <w:pPr>
              <w:pStyle w:val="ListParagraph"/>
              <w:ind w:left="0"/>
              <w:jc w:val="right"/>
              <w:rPr>
                <w:rFonts w:ascii="Arial" w:hAnsi="Arial" w:cs="Arial"/>
                <w:sz w:val="26"/>
                <w:szCs w:val="26"/>
              </w:rPr>
            </w:pPr>
            <w:r w:rsidRPr="00584067">
              <w:rPr>
                <w:rFonts w:ascii="Arial" w:hAnsi="Arial" w:cs="Arial"/>
                <w:sz w:val="26"/>
                <w:szCs w:val="26"/>
              </w:rPr>
              <w:t>£156,000</w:t>
            </w:r>
          </w:p>
        </w:tc>
        <w:tc>
          <w:tcPr>
            <w:tcW w:w="1276" w:type="dxa"/>
          </w:tcPr>
          <w:p w:rsidRPr="00584067" w:rsidR="00781CFE" w:rsidP="00CF6C24" w:rsidRDefault="00781CFE">
            <w:pPr>
              <w:pStyle w:val="ListParagraph"/>
              <w:ind w:left="0"/>
              <w:jc w:val="right"/>
              <w:rPr>
                <w:rFonts w:ascii="Arial" w:hAnsi="Arial" w:cs="Arial"/>
                <w:sz w:val="26"/>
                <w:szCs w:val="26"/>
              </w:rPr>
            </w:pPr>
            <w:r w:rsidRPr="00584067">
              <w:rPr>
                <w:rFonts w:ascii="Arial" w:hAnsi="Arial" w:cs="Arial"/>
                <w:sz w:val="26"/>
                <w:szCs w:val="26"/>
              </w:rPr>
              <w:t>40</w:t>
            </w:r>
          </w:p>
        </w:tc>
      </w:tr>
      <w:tr w:rsidRPr="00584067" w:rsidR="00781CFE" w:rsidTr="00CF6C24">
        <w:tc>
          <w:tcPr>
            <w:tcW w:w="3386" w:type="dxa"/>
          </w:tcPr>
          <w:p w:rsidRPr="00584067" w:rsidR="00273223" w:rsidP="00584067" w:rsidRDefault="00273223">
            <w:pPr>
              <w:pStyle w:val="ListParagraph"/>
              <w:ind w:left="0"/>
              <w:rPr>
                <w:rFonts w:ascii="Arial" w:hAnsi="Arial" w:cs="Arial"/>
                <w:sz w:val="26"/>
                <w:szCs w:val="26"/>
              </w:rPr>
            </w:pPr>
            <w:proofErr w:type="spellStart"/>
            <w:r w:rsidRPr="00584067">
              <w:rPr>
                <w:rFonts w:ascii="Arial" w:hAnsi="Arial" w:cs="Arial"/>
                <w:sz w:val="26"/>
                <w:szCs w:val="26"/>
              </w:rPr>
              <w:t>Simmondley</w:t>
            </w:r>
            <w:proofErr w:type="spellEnd"/>
            <w:r w:rsidRPr="00584067">
              <w:rPr>
                <w:rFonts w:ascii="Arial" w:hAnsi="Arial" w:cs="Arial"/>
                <w:sz w:val="26"/>
                <w:szCs w:val="26"/>
              </w:rPr>
              <w:t xml:space="preserve"> Primary</w:t>
            </w:r>
          </w:p>
        </w:tc>
        <w:tc>
          <w:tcPr>
            <w:tcW w:w="1560" w:type="dxa"/>
          </w:tcPr>
          <w:p w:rsidRPr="00584067" w:rsidR="00781CFE" w:rsidP="00CF6C24" w:rsidRDefault="00781CFE">
            <w:pPr>
              <w:pStyle w:val="ListParagraph"/>
              <w:ind w:left="0"/>
              <w:jc w:val="right"/>
              <w:rPr>
                <w:rFonts w:ascii="Arial" w:hAnsi="Arial" w:cs="Arial"/>
                <w:sz w:val="26"/>
                <w:szCs w:val="26"/>
              </w:rPr>
            </w:pPr>
            <w:r w:rsidRPr="00584067">
              <w:rPr>
                <w:rFonts w:ascii="Arial" w:hAnsi="Arial" w:cs="Arial"/>
                <w:sz w:val="26"/>
                <w:szCs w:val="26"/>
              </w:rPr>
              <w:t>£380,000</w:t>
            </w:r>
          </w:p>
        </w:tc>
        <w:tc>
          <w:tcPr>
            <w:tcW w:w="1559" w:type="dxa"/>
          </w:tcPr>
          <w:p w:rsidRPr="00584067" w:rsidR="00781CFE" w:rsidP="00CF6C24" w:rsidRDefault="00781CFE">
            <w:pPr>
              <w:pStyle w:val="ListParagraph"/>
              <w:ind w:left="0"/>
              <w:jc w:val="right"/>
              <w:rPr>
                <w:rFonts w:ascii="Arial" w:hAnsi="Arial" w:cs="Arial"/>
                <w:sz w:val="26"/>
                <w:szCs w:val="26"/>
              </w:rPr>
            </w:pPr>
            <w:r w:rsidRPr="00584067">
              <w:rPr>
                <w:rFonts w:ascii="Arial" w:hAnsi="Arial" w:cs="Arial"/>
                <w:sz w:val="26"/>
                <w:szCs w:val="26"/>
              </w:rPr>
              <w:t>£228,000</w:t>
            </w:r>
          </w:p>
        </w:tc>
        <w:tc>
          <w:tcPr>
            <w:tcW w:w="1417" w:type="dxa"/>
          </w:tcPr>
          <w:p w:rsidRPr="00584067" w:rsidR="00781CFE" w:rsidP="00CF6C24" w:rsidRDefault="00781CFE">
            <w:pPr>
              <w:pStyle w:val="ListParagraph"/>
              <w:ind w:left="0"/>
              <w:jc w:val="right"/>
              <w:rPr>
                <w:rFonts w:ascii="Arial" w:hAnsi="Arial" w:cs="Arial"/>
                <w:sz w:val="26"/>
                <w:szCs w:val="26"/>
              </w:rPr>
            </w:pPr>
            <w:r w:rsidRPr="00584067">
              <w:rPr>
                <w:rFonts w:ascii="Arial" w:hAnsi="Arial" w:cs="Arial"/>
                <w:sz w:val="26"/>
                <w:szCs w:val="26"/>
              </w:rPr>
              <w:t>£152,000</w:t>
            </w:r>
          </w:p>
        </w:tc>
        <w:tc>
          <w:tcPr>
            <w:tcW w:w="1276" w:type="dxa"/>
          </w:tcPr>
          <w:p w:rsidRPr="00584067" w:rsidR="00781CFE" w:rsidP="00CF6C24" w:rsidRDefault="00781CFE">
            <w:pPr>
              <w:pStyle w:val="ListParagraph"/>
              <w:ind w:left="0"/>
              <w:jc w:val="right"/>
              <w:rPr>
                <w:rFonts w:ascii="Arial" w:hAnsi="Arial" w:cs="Arial"/>
                <w:sz w:val="26"/>
                <w:szCs w:val="26"/>
              </w:rPr>
            </w:pPr>
            <w:r w:rsidRPr="00584067">
              <w:rPr>
                <w:rFonts w:ascii="Arial" w:hAnsi="Arial" w:cs="Arial"/>
                <w:sz w:val="26"/>
                <w:szCs w:val="26"/>
              </w:rPr>
              <w:t>40</w:t>
            </w:r>
          </w:p>
        </w:tc>
      </w:tr>
      <w:tr w:rsidRPr="00584067" w:rsidR="00781CFE" w:rsidTr="00CF6C24">
        <w:tc>
          <w:tcPr>
            <w:tcW w:w="3386" w:type="dxa"/>
          </w:tcPr>
          <w:p w:rsidRPr="00584067" w:rsidR="00273223" w:rsidP="00584067" w:rsidRDefault="00781CFE">
            <w:pPr>
              <w:pStyle w:val="ListParagraph"/>
              <w:ind w:left="0"/>
              <w:rPr>
                <w:rFonts w:ascii="Arial" w:hAnsi="Arial" w:cs="Arial"/>
                <w:sz w:val="26"/>
                <w:szCs w:val="26"/>
              </w:rPr>
            </w:pPr>
            <w:r w:rsidRPr="00584067">
              <w:rPr>
                <w:rFonts w:ascii="Arial" w:hAnsi="Arial" w:cs="Arial"/>
                <w:sz w:val="26"/>
                <w:szCs w:val="26"/>
              </w:rPr>
              <w:t>Belper St Johns Primary</w:t>
            </w:r>
          </w:p>
        </w:tc>
        <w:tc>
          <w:tcPr>
            <w:tcW w:w="1560" w:type="dxa"/>
          </w:tcPr>
          <w:p w:rsidRPr="00584067" w:rsidR="00781CFE" w:rsidP="00CF6C24" w:rsidRDefault="00781CFE">
            <w:pPr>
              <w:pStyle w:val="ListParagraph"/>
              <w:ind w:left="0"/>
              <w:jc w:val="right"/>
              <w:rPr>
                <w:rFonts w:ascii="Arial" w:hAnsi="Arial" w:cs="Arial"/>
                <w:sz w:val="26"/>
                <w:szCs w:val="26"/>
              </w:rPr>
            </w:pPr>
            <w:r w:rsidRPr="00584067">
              <w:rPr>
                <w:rFonts w:ascii="Arial" w:hAnsi="Arial" w:cs="Arial"/>
                <w:sz w:val="26"/>
                <w:szCs w:val="26"/>
              </w:rPr>
              <w:t>£400,000</w:t>
            </w:r>
          </w:p>
        </w:tc>
        <w:tc>
          <w:tcPr>
            <w:tcW w:w="1559" w:type="dxa"/>
          </w:tcPr>
          <w:p w:rsidRPr="00584067" w:rsidR="00781CFE" w:rsidP="00CF6C24" w:rsidRDefault="00781CFE">
            <w:pPr>
              <w:pStyle w:val="ListParagraph"/>
              <w:ind w:left="0"/>
              <w:jc w:val="right"/>
              <w:rPr>
                <w:rFonts w:ascii="Arial" w:hAnsi="Arial" w:cs="Arial"/>
                <w:sz w:val="26"/>
                <w:szCs w:val="26"/>
              </w:rPr>
            </w:pPr>
            <w:r w:rsidRPr="00584067">
              <w:rPr>
                <w:rFonts w:ascii="Arial" w:hAnsi="Arial" w:cs="Arial"/>
                <w:sz w:val="26"/>
                <w:szCs w:val="26"/>
              </w:rPr>
              <w:t>£240,000</w:t>
            </w:r>
          </w:p>
        </w:tc>
        <w:tc>
          <w:tcPr>
            <w:tcW w:w="1417" w:type="dxa"/>
          </w:tcPr>
          <w:p w:rsidRPr="00584067" w:rsidR="00781CFE" w:rsidP="00CF6C24" w:rsidRDefault="00781CFE">
            <w:pPr>
              <w:pStyle w:val="ListParagraph"/>
              <w:ind w:left="0"/>
              <w:jc w:val="right"/>
              <w:rPr>
                <w:rFonts w:ascii="Arial" w:hAnsi="Arial" w:cs="Arial"/>
                <w:sz w:val="26"/>
                <w:szCs w:val="26"/>
              </w:rPr>
            </w:pPr>
            <w:r w:rsidRPr="00584067">
              <w:rPr>
                <w:rFonts w:ascii="Arial" w:hAnsi="Arial" w:cs="Arial"/>
                <w:sz w:val="26"/>
                <w:szCs w:val="26"/>
              </w:rPr>
              <w:t>£160,000</w:t>
            </w:r>
          </w:p>
        </w:tc>
        <w:tc>
          <w:tcPr>
            <w:tcW w:w="1276" w:type="dxa"/>
          </w:tcPr>
          <w:p w:rsidRPr="00584067" w:rsidR="00781CFE" w:rsidP="00CF6C24" w:rsidRDefault="00781CFE">
            <w:pPr>
              <w:pStyle w:val="ListParagraph"/>
              <w:ind w:left="0"/>
              <w:jc w:val="right"/>
              <w:rPr>
                <w:rFonts w:ascii="Arial" w:hAnsi="Arial" w:cs="Arial"/>
                <w:sz w:val="26"/>
                <w:szCs w:val="26"/>
              </w:rPr>
            </w:pPr>
            <w:r w:rsidRPr="00584067">
              <w:rPr>
                <w:rFonts w:ascii="Arial" w:hAnsi="Arial" w:cs="Arial"/>
                <w:sz w:val="26"/>
                <w:szCs w:val="26"/>
              </w:rPr>
              <w:t>40</w:t>
            </w:r>
          </w:p>
        </w:tc>
      </w:tr>
      <w:tr w:rsidRPr="00584067" w:rsidR="00781CFE" w:rsidTr="00CF6C24">
        <w:tc>
          <w:tcPr>
            <w:tcW w:w="3386" w:type="dxa"/>
          </w:tcPr>
          <w:p w:rsidRPr="00584067" w:rsidR="00273223" w:rsidP="00584067" w:rsidRDefault="00781CFE">
            <w:pPr>
              <w:pStyle w:val="ListParagraph"/>
              <w:ind w:left="0"/>
              <w:rPr>
                <w:rFonts w:ascii="Arial" w:hAnsi="Arial" w:cs="Arial"/>
                <w:sz w:val="26"/>
                <w:szCs w:val="26"/>
              </w:rPr>
            </w:pPr>
            <w:r w:rsidRPr="00584067">
              <w:rPr>
                <w:rFonts w:ascii="Arial" w:hAnsi="Arial" w:cs="Arial"/>
                <w:sz w:val="26"/>
                <w:szCs w:val="26"/>
              </w:rPr>
              <w:t>Total</w:t>
            </w:r>
          </w:p>
        </w:tc>
        <w:tc>
          <w:tcPr>
            <w:tcW w:w="1560" w:type="dxa"/>
          </w:tcPr>
          <w:p w:rsidRPr="00584067" w:rsidR="00273223" w:rsidP="00CF6C24" w:rsidRDefault="00781CFE">
            <w:pPr>
              <w:pStyle w:val="ListParagraph"/>
              <w:ind w:left="0"/>
              <w:jc w:val="right"/>
              <w:rPr>
                <w:rFonts w:ascii="Arial" w:hAnsi="Arial" w:cs="Arial"/>
                <w:sz w:val="26"/>
                <w:szCs w:val="26"/>
              </w:rPr>
            </w:pPr>
            <w:r w:rsidRPr="00584067">
              <w:rPr>
                <w:rFonts w:ascii="Arial" w:hAnsi="Arial" w:cs="Arial"/>
                <w:sz w:val="26"/>
                <w:szCs w:val="26"/>
              </w:rPr>
              <w:t>£1,170,000</w:t>
            </w:r>
          </w:p>
        </w:tc>
        <w:tc>
          <w:tcPr>
            <w:tcW w:w="1559" w:type="dxa"/>
          </w:tcPr>
          <w:p w:rsidRPr="00584067" w:rsidR="00273223" w:rsidP="00CF6C24" w:rsidRDefault="00781CFE">
            <w:pPr>
              <w:pStyle w:val="ListParagraph"/>
              <w:ind w:left="0"/>
              <w:jc w:val="right"/>
              <w:rPr>
                <w:rFonts w:ascii="Arial" w:hAnsi="Arial" w:cs="Arial"/>
                <w:sz w:val="26"/>
                <w:szCs w:val="26"/>
              </w:rPr>
            </w:pPr>
            <w:r w:rsidRPr="00584067">
              <w:rPr>
                <w:rFonts w:ascii="Arial" w:hAnsi="Arial" w:cs="Arial"/>
                <w:sz w:val="26"/>
                <w:szCs w:val="26"/>
              </w:rPr>
              <w:t>£702,000</w:t>
            </w:r>
          </w:p>
        </w:tc>
        <w:tc>
          <w:tcPr>
            <w:tcW w:w="1417" w:type="dxa"/>
          </w:tcPr>
          <w:p w:rsidRPr="00584067" w:rsidR="00273223" w:rsidP="00CF6C24" w:rsidRDefault="00781CFE">
            <w:pPr>
              <w:pStyle w:val="ListParagraph"/>
              <w:ind w:left="0"/>
              <w:jc w:val="right"/>
              <w:rPr>
                <w:rFonts w:ascii="Arial" w:hAnsi="Arial" w:cs="Arial"/>
                <w:sz w:val="26"/>
                <w:szCs w:val="26"/>
              </w:rPr>
            </w:pPr>
            <w:r w:rsidRPr="00584067">
              <w:rPr>
                <w:rFonts w:ascii="Arial" w:hAnsi="Arial" w:cs="Arial"/>
                <w:sz w:val="26"/>
                <w:szCs w:val="26"/>
              </w:rPr>
              <w:t>£468,000</w:t>
            </w:r>
          </w:p>
        </w:tc>
        <w:tc>
          <w:tcPr>
            <w:tcW w:w="1276" w:type="dxa"/>
          </w:tcPr>
          <w:p w:rsidRPr="00584067" w:rsidR="00273223" w:rsidP="00CF6C24" w:rsidRDefault="00781CFE">
            <w:pPr>
              <w:pStyle w:val="ListParagraph"/>
              <w:ind w:left="0"/>
              <w:jc w:val="right"/>
              <w:rPr>
                <w:rFonts w:ascii="Arial" w:hAnsi="Arial" w:cs="Arial"/>
                <w:sz w:val="26"/>
                <w:szCs w:val="26"/>
              </w:rPr>
            </w:pPr>
            <w:r w:rsidRPr="00584067">
              <w:rPr>
                <w:rFonts w:ascii="Arial" w:hAnsi="Arial" w:cs="Arial"/>
                <w:sz w:val="26"/>
                <w:szCs w:val="26"/>
              </w:rPr>
              <w:t>120</w:t>
            </w:r>
          </w:p>
        </w:tc>
      </w:tr>
    </w:tbl>
    <w:p w:rsidRPr="00584067" w:rsidR="00273223" w:rsidP="00584067" w:rsidRDefault="00273223">
      <w:pPr>
        <w:pStyle w:val="ListParagraph"/>
        <w:spacing w:after="0" w:line="240" w:lineRule="auto"/>
        <w:rPr>
          <w:rFonts w:ascii="Arial" w:hAnsi="Arial" w:cs="Arial"/>
          <w:sz w:val="26"/>
          <w:szCs w:val="26"/>
        </w:rPr>
      </w:pPr>
    </w:p>
    <w:p w:rsidRPr="00584067" w:rsidR="00E36AFD" w:rsidP="00584067" w:rsidRDefault="00781CFE">
      <w:pPr>
        <w:pStyle w:val="ListParagraph"/>
        <w:spacing w:after="0" w:line="240" w:lineRule="auto"/>
        <w:rPr>
          <w:rFonts w:ascii="Arial" w:hAnsi="Arial" w:cs="Arial"/>
          <w:sz w:val="26"/>
          <w:szCs w:val="26"/>
        </w:rPr>
      </w:pPr>
      <w:r w:rsidRPr="00584067">
        <w:rPr>
          <w:rFonts w:ascii="Arial" w:hAnsi="Arial" w:cs="Arial"/>
          <w:sz w:val="26"/>
          <w:szCs w:val="26"/>
        </w:rPr>
        <w:t xml:space="preserve">At its meeting on </w:t>
      </w:r>
      <w:r w:rsidRPr="00584067" w:rsidR="00752339">
        <w:rPr>
          <w:rFonts w:ascii="Arial" w:hAnsi="Arial" w:cs="Arial"/>
          <w:sz w:val="26"/>
          <w:szCs w:val="26"/>
        </w:rPr>
        <w:t>14 June 2016</w:t>
      </w:r>
      <w:r w:rsidRPr="00584067" w:rsidR="001D5FF8">
        <w:rPr>
          <w:rFonts w:ascii="Arial" w:hAnsi="Arial" w:cs="Arial"/>
          <w:sz w:val="26"/>
          <w:szCs w:val="26"/>
        </w:rPr>
        <w:t xml:space="preserve"> Cabinet agreed to close 29 Children’s Centres</w:t>
      </w:r>
      <w:r w:rsidR="00D16B17">
        <w:rPr>
          <w:rFonts w:ascii="Arial" w:hAnsi="Arial" w:cs="Arial"/>
          <w:sz w:val="26"/>
          <w:szCs w:val="26"/>
        </w:rPr>
        <w:t xml:space="preserve"> and i</w:t>
      </w:r>
      <w:r w:rsidRPr="00584067" w:rsidR="001D5FF8">
        <w:rPr>
          <w:rFonts w:ascii="Arial" w:hAnsi="Arial" w:cs="Arial"/>
          <w:sz w:val="26"/>
          <w:szCs w:val="26"/>
        </w:rPr>
        <w:t xml:space="preserve">t was </w:t>
      </w:r>
      <w:r w:rsidR="00D16B17">
        <w:rPr>
          <w:rFonts w:ascii="Arial" w:hAnsi="Arial" w:cs="Arial"/>
          <w:sz w:val="26"/>
          <w:szCs w:val="26"/>
        </w:rPr>
        <w:t xml:space="preserve">determined </w:t>
      </w:r>
      <w:r w:rsidRPr="00584067" w:rsidR="001D5FF8">
        <w:rPr>
          <w:rFonts w:ascii="Arial" w:hAnsi="Arial" w:cs="Arial"/>
          <w:sz w:val="26"/>
          <w:szCs w:val="26"/>
        </w:rPr>
        <w:t>that some of the buildings proposed for closure on school sites could be used to create additional early years places.  Although the Children’s Centre buildings were aimed at families with young children</w:t>
      </w:r>
      <w:r w:rsidR="00D16B17">
        <w:rPr>
          <w:rFonts w:ascii="Arial" w:hAnsi="Arial" w:cs="Arial"/>
          <w:sz w:val="26"/>
          <w:szCs w:val="26"/>
        </w:rPr>
        <w:t>,</w:t>
      </w:r>
      <w:r w:rsidRPr="00584067" w:rsidR="001D5FF8">
        <w:rPr>
          <w:rFonts w:ascii="Arial" w:hAnsi="Arial" w:cs="Arial"/>
          <w:sz w:val="26"/>
          <w:szCs w:val="26"/>
        </w:rPr>
        <w:t xml:space="preserve"> </w:t>
      </w:r>
      <w:r w:rsidRPr="00584067" w:rsidR="00E36AFD">
        <w:rPr>
          <w:rFonts w:ascii="Arial" w:hAnsi="Arial" w:cs="Arial"/>
          <w:sz w:val="26"/>
          <w:szCs w:val="26"/>
        </w:rPr>
        <w:t xml:space="preserve">most were primarily office space.  The buildings therefore required minor alterations to meet Ofsted requirements.  At its meeting on 22 November 2016, Cabinet </w:t>
      </w:r>
      <w:r w:rsidRPr="00584067" w:rsidR="00E36AFD">
        <w:rPr>
          <w:rFonts w:ascii="Arial" w:hAnsi="Arial" w:cs="Arial"/>
          <w:sz w:val="26"/>
          <w:szCs w:val="26"/>
        </w:rPr>
        <w:lastRenderedPageBreak/>
        <w:t>approved the sum of £250,000 to support the</w:t>
      </w:r>
      <w:r w:rsidR="00445A4D">
        <w:rPr>
          <w:rFonts w:ascii="Arial" w:hAnsi="Arial" w:cs="Arial"/>
          <w:sz w:val="26"/>
          <w:szCs w:val="26"/>
        </w:rPr>
        <w:t xml:space="preserve">se </w:t>
      </w:r>
      <w:r w:rsidRPr="00584067" w:rsidR="00E36AFD">
        <w:rPr>
          <w:rFonts w:ascii="Arial" w:hAnsi="Arial" w:cs="Arial"/>
          <w:sz w:val="26"/>
          <w:szCs w:val="26"/>
        </w:rPr>
        <w:t>conversion</w:t>
      </w:r>
      <w:r w:rsidR="00445A4D">
        <w:rPr>
          <w:rFonts w:ascii="Arial" w:hAnsi="Arial" w:cs="Arial"/>
          <w:sz w:val="26"/>
          <w:szCs w:val="26"/>
        </w:rPr>
        <w:t>s</w:t>
      </w:r>
      <w:r w:rsidRPr="00584067" w:rsidR="00E36AFD">
        <w:rPr>
          <w:rFonts w:ascii="Arial" w:hAnsi="Arial" w:cs="Arial"/>
          <w:sz w:val="26"/>
          <w:szCs w:val="26"/>
        </w:rPr>
        <w:t>.</w:t>
      </w:r>
      <w:r w:rsidR="00445A4D">
        <w:rPr>
          <w:rFonts w:ascii="Arial" w:hAnsi="Arial" w:cs="Arial"/>
          <w:sz w:val="26"/>
          <w:szCs w:val="26"/>
        </w:rPr>
        <w:t xml:space="preserve"> </w:t>
      </w:r>
      <w:r w:rsidRPr="00584067" w:rsidR="00E36AFD">
        <w:rPr>
          <w:rFonts w:ascii="Arial" w:hAnsi="Arial" w:cs="Arial"/>
          <w:sz w:val="26"/>
          <w:szCs w:val="26"/>
        </w:rPr>
        <w:t>The projects submitted and approved by the Cabinet member are given in the table below:</w:t>
      </w:r>
    </w:p>
    <w:p w:rsidRPr="00584067" w:rsidR="00E36AFD" w:rsidP="00584067" w:rsidRDefault="00E36AFD">
      <w:pPr>
        <w:pStyle w:val="ListParagraph"/>
        <w:spacing w:after="0" w:line="240" w:lineRule="auto"/>
        <w:rPr>
          <w:rFonts w:ascii="Arial" w:hAnsi="Arial" w:cs="Arial"/>
          <w:sz w:val="26"/>
          <w:szCs w:val="26"/>
        </w:rPr>
      </w:pPr>
    </w:p>
    <w:tbl>
      <w:tblPr>
        <w:tblStyle w:val="TableGrid"/>
        <w:tblW w:w="0" w:type="auto"/>
        <w:tblInd w:w="720" w:type="dxa"/>
        <w:tblLook w:val="04A0" w:firstRow="1" w:lastRow="0" w:firstColumn="1" w:lastColumn="0" w:noHBand="0" w:noVBand="1"/>
      </w:tblPr>
      <w:tblGrid>
        <w:gridCol w:w="3386"/>
        <w:gridCol w:w="2410"/>
        <w:gridCol w:w="2500"/>
      </w:tblGrid>
      <w:tr w:rsidRPr="00584067" w:rsidR="00E36AFD" w:rsidTr="00E36AFD">
        <w:tc>
          <w:tcPr>
            <w:tcW w:w="3386" w:type="dxa"/>
          </w:tcPr>
          <w:p w:rsidRPr="00584067" w:rsidR="00E36AFD" w:rsidP="00584067" w:rsidRDefault="00E36AFD">
            <w:pPr>
              <w:pStyle w:val="ListParagraph"/>
              <w:ind w:left="0"/>
              <w:jc w:val="center"/>
              <w:rPr>
                <w:rFonts w:ascii="Arial" w:hAnsi="Arial" w:cs="Arial"/>
                <w:b/>
                <w:sz w:val="26"/>
                <w:szCs w:val="26"/>
              </w:rPr>
            </w:pPr>
            <w:r w:rsidRPr="00584067">
              <w:rPr>
                <w:rFonts w:ascii="Arial" w:hAnsi="Arial" w:cs="Arial"/>
                <w:b/>
                <w:sz w:val="26"/>
                <w:szCs w:val="26"/>
              </w:rPr>
              <w:t>School</w:t>
            </w:r>
          </w:p>
        </w:tc>
        <w:tc>
          <w:tcPr>
            <w:tcW w:w="2410" w:type="dxa"/>
          </w:tcPr>
          <w:p w:rsidRPr="00584067" w:rsidR="00E36AFD" w:rsidP="00584067" w:rsidRDefault="00E36AFD">
            <w:pPr>
              <w:pStyle w:val="ListParagraph"/>
              <w:ind w:left="0"/>
              <w:jc w:val="center"/>
              <w:rPr>
                <w:rFonts w:ascii="Arial" w:hAnsi="Arial" w:cs="Arial"/>
                <w:b/>
                <w:sz w:val="26"/>
                <w:szCs w:val="26"/>
              </w:rPr>
            </w:pPr>
            <w:r w:rsidRPr="00584067">
              <w:rPr>
                <w:rFonts w:ascii="Arial" w:hAnsi="Arial" w:cs="Arial"/>
                <w:b/>
                <w:sz w:val="26"/>
                <w:szCs w:val="26"/>
              </w:rPr>
              <w:t>Total Costs</w:t>
            </w:r>
          </w:p>
        </w:tc>
        <w:tc>
          <w:tcPr>
            <w:tcW w:w="2500" w:type="dxa"/>
          </w:tcPr>
          <w:p w:rsidRPr="00584067" w:rsidR="00E36AFD" w:rsidP="00584067" w:rsidRDefault="00E36AFD">
            <w:pPr>
              <w:pStyle w:val="ListParagraph"/>
              <w:ind w:left="0"/>
              <w:jc w:val="center"/>
              <w:rPr>
                <w:rFonts w:ascii="Arial" w:hAnsi="Arial" w:cs="Arial"/>
                <w:b/>
                <w:sz w:val="26"/>
                <w:szCs w:val="26"/>
              </w:rPr>
            </w:pPr>
            <w:r w:rsidRPr="00584067">
              <w:rPr>
                <w:rFonts w:ascii="Arial" w:hAnsi="Arial" w:cs="Arial"/>
                <w:b/>
                <w:sz w:val="26"/>
                <w:szCs w:val="26"/>
              </w:rPr>
              <w:t>Places Created</w:t>
            </w:r>
          </w:p>
        </w:tc>
      </w:tr>
      <w:tr w:rsidRPr="00584067" w:rsidR="00E36AFD" w:rsidTr="00E36AFD">
        <w:tc>
          <w:tcPr>
            <w:tcW w:w="3386" w:type="dxa"/>
          </w:tcPr>
          <w:p w:rsidRPr="00584067" w:rsidR="00E36AFD" w:rsidP="00584067" w:rsidRDefault="00E36AFD">
            <w:pPr>
              <w:pStyle w:val="ListParagraph"/>
              <w:ind w:left="0"/>
              <w:rPr>
                <w:rFonts w:ascii="Arial" w:hAnsi="Arial" w:cs="Arial"/>
                <w:sz w:val="26"/>
                <w:szCs w:val="26"/>
              </w:rPr>
            </w:pPr>
            <w:r w:rsidRPr="00584067">
              <w:rPr>
                <w:rFonts w:ascii="Arial" w:hAnsi="Arial" w:cs="Arial"/>
                <w:sz w:val="26"/>
                <w:szCs w:val="26"/>
              </w:rPr>
              <w:t>Arkwright Primary</w:t>
            </w:r>
          </w:p>
        </w:tc>
        <w:tc>
          <w:tcPr>
            <w:tcW w:w="2410" w:type="dxa"/>
          </w:tcPr>
          <w:p w:rsidRPr="00584067" w:rsidR="00E36AFD" w:rsidP="00584067" w:rsidRDefault="00E36AFD">
            <w:pPr>
              <w:pStyle w:val="ListParagraph"/>
              <w:ind w:left="0"/>
              <w:jc w:val="right"/>
              <w:rPr>
                <w:rFonts w:ascii="Arial" w:hAnsi="Arial" w:cs="Arial"/>
                <w:sz w:val="26"/>
                <w:szCs w:val="26"/>
              </w:rPr>
            </w:pPr>
            <w:r w:rsidRPr="00584067">
              <w:rPr>
                <w:rFonts w:ascii="Arial" w:hAnsi="Arial" w:cs="Arial"/>
                <w:sz w:val="26"/>
                <w:szCs w:val="26"/>
              </w:rPr>
              <w:t>£13,872</w:t>
            </w:r>
          </w:p>
        </w:tc>
        <w:tc>
          <w:tcPr>
            <w:tcW w:w="2500" w:type="dxa"/>
          </w:tcPr>
          <w:p w:rsidRPr="00584067" w:rsidR="00E36AFD" w:rsidP="00584067" w:rsidRDefault="00E36AFD">
            <w:pPr>
              <w:pStyle w:val="ListParagraph"/>
              <w:ind w:left="0"/>
              <w:jc w:val="center"/>
              <w:rPr>
                <w:rFonts w:ascii="Arial" w:hAnsi="Arial" w:cs="Arial"/>
                <w:sz w:val="26"/>
                <w:szCs w:val="26"/>
              </w:rPr>
            </w:pPr>
            <w:r w:rsidRPr="00584067">
              <w:rPr>
                <w:rFonts w:ascii="Arial" w:hAnsi="Arial" w:cs="Arial"/>
                <w:sz w:val="26"/>
                <w:szCs w:val="26"/>
              </w:rPr>
              <w:t>30</w:t>
            </w:r>
          </w:p>
        </w:tc>
      </w:tr>
      <w:tr w:rsidRPr="00584067" w:rsidR="00E36AFD" w:rsidTr="00E36AFD">
        <w:tc>
          <w:tcPr>
            <w:tcW w:w="3386" w:type="dxa"/>
          </w:tcPr>
          <w:p w:rsidRPr="00584067" w:rsidR="00E36AFD" w:rsidP="00584067" w:rsidRDefault="00E36AFD">
            <w:pPr>
              <w:pStyle w:val="ListParagraph"/>
              <w:ind w:left="0"/>
              <w:rPr>
                <w:rFonts w:ascii="Arial" w:hAnsi="Arial" w:cs="Arial"/>
                <w:sz w:val="26"/>
                <w:szCs w:val="26"/>
              </w:rPr>
            </w:pPr>
            <w:proofErr w:type="spellStart"/>
            <w:r w:rsidRPr="00584067">
              <w:rPr>
                <w:rFonts w:ascii="Arial" w:hAnsi="Arial" w:cs="Arial"/>
                <w:sz w:val="26"/>
                <w:szCs w:val="26"/>
              </w:rPr>
              <w:t>Clowne</w:t>
            </w:r>
            <w:proofErr w:type="spellEnd"/>
            <w:r w:rsidRPr="00584067">
              <w:rPr>
                <w:rFonts w:ascii="Arial" w:hAnsi="Arial" w:cs="Arial"/>
                <w:sz w:val="26"/>
                <w:szCs w:val="26"/>
              </w:rPr>
              <w:t xml:space="preserve"> Infant &amp; Nursery</w:t>
            </w:r>
          </w:p>
        </w:tc>
        <w:tc>
          <w:tcPr>
            <w:tcW w:w="2410" w:type="dxa"/>
          </w:tcPr>
          <w:p w:rsidRPr="00584067" w:rsidR="00E36AFD" w:rsidP="00584067" w:rsidRDefault="00E36AFD">
            <w:pPr>
              <w:pStyle w:val="ListParagraph"/>
              <w:ind w:left="0"/>
              <w:jc w:val="right"/>
              <w:rPr>
                <w:rFonts w:ascii="Arial" w:hAnsi="Arial" w:cs="Arial"/>
                <w:sz w:val="26"/>
                <w:szCs w:val="26"/>
              </w:rPr>
            </w:pPr>
            <w:r w:rsidRPr="00584067">
              <w:rPr>
                <w:rFonts w:ascii="Arial" w:hAnsi="Arial" w:cs="Arial"/>
                <w:sz w:val="26"/>
                <w:szCs w:val="26"/>
              </w:rPr>
              <w:t>£20,180</w:t>
            </w:r>
          </w:p>
        </w:tc>
        <w:tc>
          <w:tcPr>
            <w:tcW w:w="2500" w:type="dxa"/>
          </w:tcPr>
          <w:p w:rsidRPr="00584067" w:rsidR="00E36AFD" w:rsidP="00584067" w:rsidRDefault="00E36AFD">
            <w:pPr>
              <w:pStyle w:val="ListParagraph"/>
              <w:ind w:left="0"/>
              <w:jc w:val="center"/>
              <w:rPr>
                <w:rFonts w:ascii="Arial" w:hAnsi="Arial" w:cs="Arial"/>
                <w:sz w:val="26"/>
                <w:szCs w:val="26"/>
              </w:rPr>
            </w:pPr>
            <w:r w:rsidRPr="00584067">
              <w:rPr>
                <w:rFonts w:ascii="Arial" w:hAnsi="Arial" w:cs="Arial"/>
                <w:sz w:val="26"/>
                <w:szCs w:val="26"/>
              </w:rPr>
              <w:t>40</w:t>
            </w:r>
          </w:p>
        </w:tc>
      </w:tr>
      <w:tr w:rsidRPr="00584067" w:rsidR="00E36AFD" w:rsidTr="00E36AFD">
        <w:tc>
          <w:tcPr>
            <w:tcW w:w="3386" w:type="dxa"/>
          </w:tcPr>
          <w:p w:rsidRPr="00584067" w:rsidR="00E36AFD" w:rsidP="00584067" w:rsidRDefault="00E36AFD">
            <w:pPr>
              <w:pStyle w:val="ListParagraph"/>
              <w:ind w:left="0"/>
              <w:rPr>
                <w:rFonts w:ascii="Arial" w:hAnsi="Arial" w:cs="Arial"/>
                <w:sz w:val="26"/>
                <w:szCs w:val="26"/>
              </w:rPr>
            </w:pPr>
            <w:proofErr w:type="spellStart"/>
            <w:r w:rsidRPr="00584067">
              <w:rPr>
                <w:rFonts w:ascii="Arial" w:hAnsi="Arial" w:cs="Arial"/>
                <w:sz w:val="26"/>
                <w:szCs w:val="26"/>
              </w:rPr>
              <w:t>Harpur</w:t>
            </w:r>
            <w:proofErr w:type="spellEnd"/>
            <w:r w:rsidRPr="00584067">
              <w:rPr>
                <w:rFonts w:ascii="Arial" w:hAnsi="Arial" w:cs="Arial"/>
                <w:sz w:val="26"/>
                <w:szCs w:val="26"/>
              </w:rPr>
              <w:t xml:space="preserve"> Hill Primary</w:t>
            </w:r>
          </w:p>
        </w:tc>
        <w:tc>
          <w:tcPr>
            <w:tcW w:w="2410" w:type="dxa"/>
          </w:tcPr>
          <w:p w:rsidRPr="00584067" w:rsidR="00E36AFD" w:rsidP="00584067" w:rsidRDefault="00E36AFD">
            <w:pPr>
              <w:pStyle w:val="ListParagraph"/>
              <w:ind w:left="0"/>
              <w:jc w:val="right"/>
              <w:rPr>
                <w:rFonts w:ascii="Arial" w:hAnsi="Arial" w:cs="Arial"/>
                <w:sz w:val="26"/>
                <w:szCs w:val="26"/>
              </w:rPr>
            </w:pPr>
            <w:r w:rsidRPr="00584067">
              <w:rPr>
                <w:rFonts w:ascii="Arial" w:hAnsi="Arial" w:cs="Arial"/>
                <w:sz w:val="26"/>
                <w:szCs w:val="26"/>
              </w:rPr>
              <w:t>£32,764</w:t>
            </w:r>
          </w:p>
        </w:tc>
        <w:tc>
          <w:tcPr>
            <w:tcW w:w="2500" w:type="dxa"/>
          </w:tcPr>
          <w:p w:rsidRPr="00584067" w:rsidR="00E36AFD" w:rsidP="00584067" w:rsidRDefault="00E36AFD">
            <w:pPr>
              <w:pStyle w:val="ListParagraph"/>
              <w:ind w:left="0"/>
              <w:jc w:val="center"/>
              <w:rPr>
                <w:rFonts w:ascii="Arial" w:hAnsi="Arial" w:cs="Arial"/>
                <w:sz w:val="26"/>
                <w:szCs w:val="26"/>
              </w:rPr>
            </w:pPr>
            <w:r w:rsidRPr="00584067">
              <w:rPr>
                <w:rFonts w:ascii="Arial" w:hAnsi="Arial" w:cs="Arial"/>
                <w:sz w:val="26"/>
                <w:szCs w:val="26"/>
              </w:rPr>
              <w:t>52</w:t>
            </w:r>
          </w:p>
        </w:tc>
      </w:tr>
      <w:tr w:rsidRPr="00584067" w:rsidR="00E36AFD" w:rsidTr="00E36AFD">
        <w:tc>
          <w:tcPr>
            <w:tcW w:w="3386" w:type="dxa"/>
          </w:tcPr>
          <w:p w:rsidRPr="00584067" w:rsidR="00E36AFD" w:rsidP="00584067" w:rsidRDefault="00E36AFD">
            <w:pPr>
              <w:pStyle w:val="ListParagraph"/>
              <w:ind w:left="0"/>
              <w:rPr>
                <w:rFonts w:ascii="Arial" w:hAnsi="Arial" w:cs="Arial"/>
                <w:sz w:val="26"/>
                <w:szCs w:val="26"/>
              </w:rPr>
            </w:pPr>
            <w:r w:rsidRPr="00584067">
              <w:rPr>
                <w:rFonts w:ascii="Arial" w:hAnsi="Arial" w:cs="Arial"/>
                <w:sz w:val="26"/>
                <w:szCs w:val="26"/>
              </w:rPr>
              <w:t>Ripley Nursery</w:t>
            </w:r>
          </w:p>
        </w:tc>
        <w:tc>
          <w:tcPr>
            <w:tcW w:w="2410" w:type="dxa"/>
          </w:tcPr>
          <w:p w:rsidRPr="00584067" w:rsidR="00E36AFD" w:rsidP="00584067" w:rsidRDefault="00E36AFD">
            <w:pPr>
              <w:pStyle w:val="ListParagraph"/>
              <w:ind w:left="0"/>
              <w:jc w:val="right"/>
              <w:rPr>
                <w:rFonts w:ascii="Arial" w:hAnsi="Arial" w:cs="Arial"/>
                <w:sz w:val="26"/>
                <w:szCs w:val="26"/>
              </w:rPr>
            </w:pPr>
            <w:r w:rsidRPr="00584067">
              <w:rPr>
                <w:rFonts w:ascii="Arial" w:hAnsi="Arial" w:cs="Arial"/>
                <w:sz w:val="26"/>
                <w:szCs w:val="26"/>
              </w:rPr>
              <w:t>£5,420</w:t>
            </w:r>
          </w:p>
        </w:tc>
        <w:tc>
          <w:tcPr>
            <w:tcW w:w="2500" w:type="dxa"/>
          </w:tcPr>
          <w:p w:rsidRPr="00584067" w:rsidR="00E36AFD" w:rsidP="00584067" w:rsidRDefault="00E36AFD">
            <w:pPr>
              <w:pStyle w:val="ListParagraph"/>
              <w:ind w:left="0"/>
              <w:jc w:val="center"/>
              <w:rPr>
                <w:rFonts w:ascii="Arial" w:hAnsi="Arial" w:cs="Arial"/>
                <w:sz w:val="26"/>
                <w:szCs w:val="26"/>
              </w:rPr>
            </w:pPr>
            <w:r w:rsidRPr="00584067">
              <w:rPr>
                <w:rFonts w:ascii="Arial" w:hAnsi="Arial" w:cs="Arial"/>
                <w:sz w:val="26"/>
                <w:szCs w:val="26"/>
              </w:rPr>
              <w:t>10</w:t>
            </w:r>
          </w:p>
        </w:tc>
      </w:tr>
      <w:tr w:rsidRPr="00584067" w:rsidR="00E36AFD" w:rsidTr="00E36AFD">
        <w:tc>
          <w:tcPr>
            <w:tcW w:w="3386" w:type="dxa"/>
          </w:tcPr>
          <w:p w:rsidRPr="00584067" w:rsidR="00E36AFD" w:rsidP="00584067" w:rsidRDefault="00E36AFD">
            <w:pPr>
              <w:pStyle w:val="ListParagraph"/>
              <w:ind w:left="0"/>
              <w:rPr>
                <w:rFonts w:ascii="Arial" w:hAnsi="Arial" w:cs="Arial"/>
                <w:sz w:val="26"/>
                <w:szCs w:val="26"/>
              </w:rPr>
            </w:pPr>
            <w:r w:rsidRPr="00584067">
              <w:rPr>
                <w:rFonts w:ascii="Arial" w:hAnsi="Arial" w:cs="Arial"/>
                <w:sz w:val="26"/>
                <w:szCs w:val="26"/>
              </w:rPr>
              <w:t>St James Primary, Glossop</w:t>
            </w:r>
          </w:p>
        </w:tc>
        <w:tc>
          <w:tcPr>
            <w:tcW w:w="2410" w:type="dxa"/>
          </w:tcPr>
          <w:p w:rsidRPr="00584067" w:rsidR="00E36AFD" w:rsidP="00584067" w:rsidRDefault="00E36AFD">
            <w:pPr>
              <w:pStyle w:val="ListParagraph"/>
              <w:ind w:left="0"/>
              <w:jc w:val="right"/>
              <w:rPr>
                <w:rFonts w:ascii="Arial" w:hAnsi="Arial" w:cs="Arial"/>
                <w:sz w:val="26"/>
                <w:szCs w:val="26"/>
              </w:rPr>
            </w:pPr>
            <w:r w:rsidRPr="00584067">
              <w:rPr>
                <w:rFonts w:ascii="Arial" w:hAnsi="Arial" w:cs="Arial"/>
                <w:sz w:val="26"/>
                <w:szCs w:val="26"/>
              </w:rPr>
              <w:t>£65,000</w:t>
            </w:r>
          </w:p>
        </w:tc>
        <w:tc>
          <w:tcPr>
            <w:tcW w:w="2500" w:type="dxa"/>
          </w:tcPr>
          <w:p w:rsidRPr="00584067" w:rsidR="00E36AFD" w:rsidP="00584067" w:rsidRDefault="00E36AFD">
            <w:pPr>
              <w:pStyle w:val="ListParagraph"/>
              <w:ind w:left="0"/>
              <w:jc w:val="center"/>
              <w:rPr>
                <w:rFonts w:ascii="Arial" w:hAnsi="Arial" w:cs="Arial"/>
                <w:sz w:val="26"/>
                <w:szCs w:val="26"/>
              </w:rPr>
            </w:pPr>
            <w:r w:rsidRPr="00584067">
              <w:rPr>
                <w:rFonts w:ascii="Arial" w:hAnsi="Arial" w:cs="Arial"/>
                <w:sz w:val="26"/>
                <w:szCs w:val="26"/>
              </w:rPr>
              <w:t>26</w:t>
            </w:r>
          </w:p>
        </w:tc>
      </w:tr>
      <w:tr w:rsidRPr="00584067" w:rsidR="00E36AFD" w:rsidTr="00E36AFD">
        <w:tc>
          <w:tcPr>
            <w:tcW w:w="3386" w:type="dxa"/>
          </w:tcPr>
          <w:p w:rsidRPr="00584067" w:rsidR="00E36AFD" w:rsidP="00584067" w:rsidRDefault="00E36AFD">
            <w:pPr>
              <w:pStyle w:val="ListParagraph"/>
              <w:ind w:left="0"/>
              <w:rPr>
                <w:rFonts w:ascii="Arial" w:hAnsi="Arial" w:cs="Arial"/>
                <w:sz w:val="26"/>
                <w:szCs w:val="26"/>
              </w:rPr>
            </w:pPr>
            <w:proofErr w:type="spellStart"/>
            <w:r w:rsidRPr="00584067">
              <w:rPr>
                <w:rFonts w:ascii="Arial" w:hAnsi="Arial" w:cs="Arial"/>
                <w:sz w:val="26"/>
                <w:szCs w:val="26"/>
              </w:rPr>
              <w:t>Stonebroom</w:t>
            </w:r>
            <w:proofErr w:type="spellEnd"/>
            <w:r w:rsidRPr="00584067">
              <w:rPr>
                <w:rFonts w:ascii="Arial" w:hAnsi="Arial" w:cs="Arial"/>
                <w:sz w:val="26"/>
                <w:szCs w:val="26"/>
              </w:rPr>
              <w:t xml:space="preserve"> Primary</w:t>
            </w:r>
          </w:p>
        </w:tc>
        <w:tc>
          <w:tcPr>
            <w:tcW w:w="2410" w:type="dxa"/>
          </w:tcPr>
          <w:p w:rsidRPr="00584067" w:rsidR="00E36AFD" w:rsidP="00584067" w:rsidRDefault="00E36AFD">
            <w:pPr>
              <w:pStyle w:val="ListParagraph"/>
              <w:ind w:left="0"/>
              <w:jc w:val="right"/>
              <w:rPr>
                <w:rFonts w:ascii="Arial" w:hAnsi="Arial" w:cs="Arial"/>
                <w:sz w:val="26"/>
                <w:szCs w:val="26"/>
              </w:rPr>
            </w:pPr>
            <w:r w:rsidRPr="00584067">
              <w:rPr>
                <w:rFonts w:ascii="Arial" w:hAnsi="Arial" w:cs="Arial"/>
                <w:sz w:val="26"/>
                <w:szCs w:val="26"/>
              </w:rPr>
              <w:t>£10,484</w:t>
            </w:r>
          </w:p>
        </w:tc>
        <w:tc>
          <w:tcPr>
            <w:tcW w:w="2500" w:type="dxa"/>
          </w:tcPr>
          <w:p w:rsidRPr="00584067" w:rsidR="00E36AFD" w:rsidP="00584067" w:rsidRDefault="00E36AFD">
            <w:pPr>
              <w:pStyle w:val="ListParagraph"/>
              <w:ind w:left="0"/>
              <w:jc w:val="center"/>
              <w:rPr>
                <w:rFonts w:ascii="Arial" w:hAnsi="Arial" w:cs="Arial"/>
                <w:sz w:val="26"/>
                <w:szCs w:val="26"/>
              </w:rPr>
            </w:pPr>
            <w:r w:rsidRPr="00584067">
              <w:rPr>
                <w:rFonts w:ascii="Arial" w:hAnsi="Arial" w:cs="Arial"/>
                <w:sz w:val="26"/>
                <w:szCs w:val="26"/>
              </w:rPr>
              <w:t>36</w:t>
            </w:r>
          </w:p>
        </w:tc>
      </w:tr>
      <w:tr w:rsidRPr="00584067" w:rsidR="00E36AFD" w:rsidTr="00E36AFD">
        <w:tc>
          <w:tcPr>
            <w:tcW w:w="3386" w:type="dxa"/>
          </w:tcPr>
          <w:p w:rsidRPr="00584067" w:rsidR="00E36AFD" w:rsidP="00584067" w:rsidRDefault="00E36AFD">
            <w:pPr>
              <w:pStyle w:val="ListParagraph"/>
              <w:ind w:left="0"/>
              <w:rPr>
                <w:rFonts w:ascii="Arial" w:hAnsi="Arial" w:cs="Arial"/>
                <w:sz w:val="26"/>
                <w:szCs w:val="26"/>
              </w:rPr>
            </w:pPr>
            <w:r w:rsidRPr="00584067">
              <w:rPr>
                <w:rFonts w:ascii="Arial" w:hAnsi="Arial" w:cs="Arial"/>
                <w:sz w:val="26"/>
                <w:szCs w:val="26"/>
              </w:rPr>
              <w:t>Total</w:t>
            </w:r>
          </w:p>
        </w:tc>
        <w:tc>
          <w:tcPr>
            <w:tcW w:w="2410" w:type="dxa"/>
          </w:tcPr>
          <w:p w:rsidRPr="00584067" w:rsidR="00E36AFD" w:rsidP="00584067" w:rsidRDefault="008566BB">
            <w:pPr>
              <w:pStyle w:val="ListParagraph"/>
              <w:ind w:left="0"/>
              <w:jc w:val="right"/>
              <w:rPr>
                <w:rFonts w:ascii="Arial" w:hAnsi="Arial" w:cs="Arial"/>
                <w:sz w:val="26"/>
                <w:szCs w:val="26"/>
              </w:rPr>
            </w:pPr>
            <w:r w:rsidRPr="00584067">
              <w:rPr>
                <w:rFonts w:ascii="Arial" w:hAnsi="Arial" w:cs="Arial"/>
                <w:sz w:val="26"/>
                <w:szCs w:val="26"/>
              </w:rPr>
              <w:t>£147,720</w:t>
            </w:r>
          </w:p>
        </w:tc>
        <w:tc>
          <w:tcPr>
            <w:tcW w:w="2500" w:type="dxa"/>
          </w:tcPr>
          <w:p w:rsidRPr="00584067" w:rsidR="00E36AFD" w:rsidP="00584067" w:rsidRDefault="00E36AFD">
            <w:pPr>
              <w:pStyle w:val="ListParagraph"/>
              <w:ind w:left="0"/>
              <w:jc w:val="center"/>
              <w:rPr>
                <w:rFonts w:ascii="Arial" w:hAnsi="Arial" w:cs="Arial"/>
                <w:sz w:val="26"/>
                <w:szCs w:val="26"/>
              </w:rPr>
            </w:pPr>
            <w:r w:rsidRPr="00584067">
              <w:rPr>
                <w:rFonts w:ascii="Arial" w:hAnsi="Arial" w:cs="Arial"/>
                <w:sz w:val="26"/>
                <w:szCs w:val="26"/>
              </w:rPr>
              <w:t>194</w:t>
            </w:r>
          </w:p>
        </w:tc>
      </w:tr>
    </w:tbl>
    <w:p w:rsidRPr="00584067" w:rsidR="008566BB" w:rsidP="00584067" w:rsidRDefault="008566BB">
      <w:pPr>
        <w:pStyle w:val="ListParagraph"/>
        <w:spacing w:after="0" w:line="240" w:lineRule="auto"/>
        <w:rPr>
          <w:rFonts w:ascii="Arial" w:hAnsi="Arial" w:cs="Arial"/>
          <w:sz w:val="26"/>
          <w:szCs w:val="26"/>
        </w:rPr>
      </w:pPr>
    </w:p>
    <w:p w:rsidRPr="00584067" w:rsidR="008566BB" w:rsidP="00584067" w:rsidRDefault="008566BB">
      <w:pPr>
        <w:pStyle w:val="ListParagraph"/>
        <w:spacing w:after="0" w:line="240" w:lineRule="auto"/>
        <w:rPr>
          <w:rFonts w:ascii="Arial" w:hAnsi="Arial" w:cs="Arial"/>
          <w:sz w:val="26"/>
          <w:szCs w:val="26"/>
        </w:rPr>
      </w:pPr>
      <w:r w:rsidRPr="00584067">
        <w:rPr>
          <w:rFonts w:ascii="Arial" w:hAnsi="Arial" w:cs="Arial"/>
          <w:sz w:val="26"/>
          <w:szCs w:val="26"/>
        </w:rPr>
        <w:t>There are five projects which still require Cabinet approval.  These will be submitted to cabinet once the final costings are received.  The five schemes are given in the table below:</w:t>
      </w:r>
    </w:p>
    <w:p w:rsidRPr="00584067" w:rsidR="008566BB" w:rsidP="00584067" w:rsidRDefault="008566BB">
      <w:pPr>
        <w:pStyle w:val="ListParagraph"/>
        <w:spacing w:after="0" w:line="240" w:lineRule="auto"/>
        <w:rPr>
          <w:rFonts w:ascii="Arial" w:hAnsi="Arial" w:cs="Arial"/>
          <w:sz w:val="26"/>
          <w:szCs w:val="26"/>
        </w:rPr>
      </w:pPr>
    </w:p>
    <w:tbl>
      <w:tblPr>
        <w:tblStyle w:val="TableGrid"/>
        <w:tblW w:w="0" w:type="auto"/>
        <w:tblInd w:w="720" w:type="dxa"/>
        <w:tblLook w:val="04A0" w:firstRow="1" w:lastRow="0" w:firstColumn="1" w:lastColumn="0" w:noHBand="0" w:noVBand="1"/>
      </w:tblPr>
      <w:tblGrid>
        <w:gridCol w:w="3528"/>
      </w:tblGrid>
      <w:tr w:rsidRPr="00584067" w:rsidR="008566BB" w:rsidTr="008566BB">
        <w:tc>
          <w:tcPr>
            <w:tcW w:w="3528" w:type="dxa"/>
          </w:tcPr>
          <w:p w:rsidRPr="00584067" w:rsidR="008566BB" w:rsidP="00584067" w:rsidRDefault="008566BB">
            <w:pPr>
              <w:pStyle w:val="ListParagraph"/>
              <w:ind w:left="0"/>
              <w:jc w:val="center"/>
              <w:rPr>
                <w:rFonts w:ascii="Arial" w:hAnsi="Arial" w:cs="Arial"/>
                <w:b/>
                <w:sz w:val="26"/>
                <w:szCs w:val="26"/>
              </w:rPr>
            </w:pPr>
            <w:r w:rsidRPr="00584067">
              <w:rPr>
                <w:rFonts w:ascii="Arial" w:hAnsi="Arial" w:cs="Arial"/>
                <w:b/>
                <w:sz w:val="26"/>
                <w:szCs w:val="26"/>
              </w:rPr>
              <w:t>Project</w:t>
            </w:r>
          </w:p>
        </w:tc>
      </w:tr>
      <w:tr w:rsidRPr="00584067" w:rsidR="008566BB" w:rsidTr="008566BB">
        <w:tc>
          <w:tcPr>
            <w:tcW w:w="3528" w:type="dxa"/>
          </w:tcPr>
          <w:p w:rsidRPr="00584067" w:rsidR="008566BB" w:rsidP="00584067" w:rsidRDefault="008566BB">
            <w:pPr>
              <w:pStyle w:val="ListParagraph"/>
              <w:ind w:left="0"/>
              <w:rPr>
                <w:rFonts w:ascii="Arial" w:hAnsi="Arial" w:cs="Arial"/>
                <w:sz w:val="26"/>
                <w:szCs w:val="26"/>
              </w:rPr>
            </w:pPr>
            <w:proofErr w:type="spellStart"/>
            <w:r w:rsidRPr="00584067">
              <w:rPr>
                <w:rFonts w:ascii="Arial" w:hAnsi="Arial" w:cs="Arial"/>
                <w:sz w:val="26"/>
                <w:szCs w:val="26"/>
              </w:rPr>
              <w:t>Coton</w:t>
            </w:r>
            <w:proofErr w:type="spellEnd"/>
            <w:r w:rsidRPr="00584067">
              <w:rPr>
                <w:rFonts w:ascii="Arial" w:hAnsi="Arial" w:cs="Arial"/>
                <w:sz w:val="26"/>
                <w:szCs w:val="26"/>
              </w:rPr>
              <w:t xml:space="preserve"> in the Elms Primary</w:t>
            </w:r>
          </w:p>
        </w:tc>
      </w:tr>
      <w:tr w:rsidRPr="00584067" w:rsidR="008566BB" w:rsidTr="008566BB">
        <w:tc>
          <w:tcPr>
            <w:tcW w:w="3528" w:type="dxa"/>
          </w:tcPr>
          <w:p w:rsidRPr="00584067" w:rsidR="008566BB" w:rsidP="00BA1332" w:rsidRDefault="008566BB">
            <w:pPr>
              <w:pStyle w:val="ListParagraph"/>
              <w:ind w:left="0"/>
              <w:rPr>
                <w:rFonts w:ascii="Arial" w:hAnsi="Arial" w:cs="Arial"/>
                <w:sz w:val="26"/>
                <w:szCs w:val="26"/>
              </w:rPr>
            </w:pPr>
            <w:proofErr w:type="spellStart"/>
            <w:r w:rsidRPr="00584067">
              <w:rPr>
                <w:rFonts w:ascii="Arial" w:hAnsi="Arial" w:cs="Arial"/>
                <w:sz w:val="26"/>
                <w:szCs w:val="26"/>
              </w:rPr>
              <w:t>Killamarsh</w:t>
            </w:r>
            <w:proofErr w:type="spellEnd"/>
            <w:r w:rsidRPr="00584067">
              <w:rPr>
                <w:rFonts w:ascii="Arial" w:hAnsi="Arial" w:cs="Arial"/>
                <w:sz w:val="26"/>
                <w:szCs w:val="26"/>
              </w:rPr>
              <w:t xml:space="preserve"> Infant </w:t>
            </w:r>
            <w:r w:rsidR="00BA1332">
              <w:rPr>
                <w:rFonts w:ascii="Arial" w:hAnsi="Arial" w:cs="Arial"/>
                <w:sz w:val="26"/>
                <w:szCs w:val="26"/>
              </w:rPr>
              <w:t>&amp;</w:t>
            </w:r>
            <w:r w:rsidRPr="00584067">
              <w:rPr>
                <w:rFonts w:ascii="Arial" w:hAnsi="Arial" w:cs="Arial"/>
                <w:sz w:val="26"/>
                <w:szCs w:val="26"/>
              </w:rPr>
              <w:t xml:space="preserve"> Nursery</w:t>
            </w:r>
          </w:p>
        </w:tc>
      </w:tr>
      <w:tr w:rsidRPr="00584067" w:rsidR="008566BB" w:rsidTr="008566BB">
        <w:tc>
          <w:tcPr>
            <w:tcW w:w="3528" w:type="dxa"/>
          </w:tcPr>
          <w:p w:rsidRPr="00584067" w:rsidR="008566BB" w:rsidP="00584067" w:rsidRDefault="008566BB">
            <w:pPr>
              <w:pStyle w:val="ListParagraph"/>
              <w:ind w:left="0"/>
              <w:rPr>
                <w:rFonts w:ascii="Arial" w:hAnsi="Arial" w:cs="Arial"/>
                <w:sz w:val="26"/>
                <w:szCs w:val="26"/>
              </w:rPr>
            </w:pPr>
            <w:r w:rsidRPr="00584067">
              <w:rPr>
                <w:rFonts w:ascii="Arial" w:hAnsi="Arial" w:cs="Arial"/>
                <w:sz w:val="26"/>
                <w:szCs w:val="26"/>
              </w:rPr>
              <w:t>New Mills Adult Ed Centre</w:t>
            </w:r>
          </w:p>
        </w:tc>
      </w:tr>
      <w:tr w:rsidRPr="00584067" w:rsidR="008566BB" w:rsidTr="008566BB">
        <w:tc>
          <w:tcPr>
            <w:tcW w:w="3528" w:type="dxa"/>
          </w:tcPr>
          <w:p w:rsidRPr="00584067" w:rsidR="008566BB" w:rsidP="00584067" w:rsidRDefault="00D861B2">
            <w:pPr>
              <w:pStyle w:val="ListParagraph"/>
              <w:ind w:left="0"/>
              <w:rPr>
                <w:rFonts w:ascii="Arial" w:hAnsi="Arial" w:cs="Arial"/>
                <w:sz w:val="26"/>
                <w:szCs w:val="26"/>
              </w:rPr>
            </w:pPr>
            <w:proofErr w:type="spellStart"/>
            <w:r w:rsidRPr="00584067">
              <w:rPr>
                <w:rFonts w:ascii="Arial" w:hAnsi="Arial" w:cs="Arial"/>
                <w:sz w:val="26"/>
                <w:szCs w:val="26"/>
              </w:rPr>
              <w:t>Scargill</w:t>
            </w:r>
            <w:proofErr w:type="spellEnd"/>
            <w:r w:rsidRPr="00584067">
              <w:rPr>
                <w:rFonts w:ascii="Arial" w:hAnsi="Arial" w:cs="Arial"/>
                <w:sz w:val="26"/>
                <w:szCs w:val="26"/>
              </w:rPr>
              <w:t xml:space="preserve"> Primary</w:t>
            </w:r>
          </w:p>
        </w:tc>
      </w:tr>
      <w:tr w:rsidRPr="00584067" w:rsidR="008566BB" w:rsidTr="008566BB">
        <w:tc>
          <w:tcPr>
            <w:tcW w:w="3528" w:type="dxa"/>
          </w:tcPr>
          <w:p w:rsidRPr="00584067" w:rsidR="008566BB" w:rsidP="00584067" w:rsidRDefault="008566BB">
            <w:pPr>
              <w:pStyle w:val="ListParagraph"/>
              <w:ind w:left="0"/>
              <w:rPr>
                <w:rFonts w:ascii="Arial" w:hAnsi="Arial" w:cs="Arial"/>
                <w:sz w:val="26"/>
                <w:szCs w:val="26"/>
              </w:rPr>
            </w:pPr>
            <w:proofErr w:type="spellStart"/>
            <w:r w:rsidRPr="00584067">
              <w:rPr>
                <w:rFonts w:ascii="Arial" w:hAnsi="Arial" w:cs="Arial"/>
                <w:sz w:val="26"/>
                <w:szCs w:val="26"/>
              </w:rPr>
              <w:t>Tupton</w:t>
            </w:r>
            <w:proofErr w:type="spellEnd"/>
            <w:r w:rsidRPr="00584067">
              <w:rPr>
                <w:rFonts w:ascii="Arial" w:hAnsi="Arial" w:cs="Arial"/>
                <w:sz w:val="26"/>
                <w:szCs w:val="26"/>
              </w:rPr>
              <w:t xml:space="preserve"> Primary</w:t>
            </w:r>
          </w:p>
        </w:tc>
      </w:tr>
    </w:tbl>
    <w:p w:rsidRPr="00584067" w:rsidR="00752339" w:rsidP="00584067" w:rsidRDefault="00752339">
      <w:pPr>
        <w:pStyle w:val="ListParagraph"/>
        <w:spacing w:after="0" w:line="240" w:lineRule="auto"/>
        <w:rPr>
          <w:rFonts w:ascii="Arial" w:hAnsi="Arial" w:cs="Arial"/>
          <w:sz w:val="26"/>
          <w:szCs w:val="26"/>
        </w:rPr>
      </w:pPr>
    </w:p>
    <w:p w:rsidRPr="00584067" w:rsidR="008566BB" w:rsidP="00584067" w:rsidRDefault="00752339">
      <w:pPr>
        <w:pStyle w:val="ListParagraph"/>
        <w:spacing w:after="0" w:line="240" w:lineRule="auto"/>
        <w:rPr>
          <w:rFonts w:ascii="Arial" w:hAnsi="Arial" w:cs="Arial"/>
          <w:sz w:val="26"/>
          <w:szCs w:val="26"/>
        </w:rPr>
      </w:pPr>
      <w:r w:rsidRPr="00584067">
        <w:rPr>
          <w:rFonts w:ascii="Arial" w:hAnsi="Arial" w:cs="Arial"/>
          <w:sz w:val="26"/>
          <w:szCs w:val="26"/>
        </w:rPr>
        <w:t>I</w:t>
      </w:r>
      <w:r w:rsidRPr="00584067" w:rsidR="008566BB">
        <w:rPr>
          <w:rFonts w:ascii="Arial" w:hAnsi="Arial" w:cs="Arial"/>
          <w:sz w:val="26"/>
          <w:szCs w:val="26"/>
        </w:rPr>
        <w:t>t is anticipated that there will be sufficient funding remaining within the £250,000 approved by Cabinet to meet the costs of these projects.</w:t>
      </w:r>
    </w:p>
    <w:p w:rsidRPr="00584067" w:rsidR="008C63AF" w:rsidP="00584067" w:rsidRDefault="008C63AF">
      <w:pPr>
        <w:pStyle w:val="ListParagraph"/>
        <w:spacing w:after="0" w:line="240" w:lineRule="auto"/>
        <w:rPr>
          <w:rFonts w:ascii="Arial" w:hAnsi="Arial" w:cs="Arial"/>
          <w:sz w:val="26"/>
          <w:szCs w:val="26"/>
        </w:rPr>
      </w:pPr>
    </w:p>
    <w:p w:rsidR="008C63AF" w:rsidP="00584067" w:rsidRDefault="008C63AF">
      <w:pPr>
        <w:pStyle w:val="ListParagraph"/>
        <w:spacing w:after="0" w:line="240" w:lineRule="auto"/>
        <w:rPr>
          <w:rFonts w:ascii="Arial" w:hAnsi="Arial" w:cs="Arial"/>
          <w:sz w:val="26"/>
          <w:szCs w:val="26"/>
        </w:rPr>
      </w:pPr>
      <w:r w:rsidRPr="00584067">
        <w:rPr>
          <w:rFonts w:ascii="Arial" w:hAnsi="Arial" w:cs="Arial"/>
          <w:sz w:val="26"/>
          <w:szCs w:val="26"/>
        </w:rPr>
        <w:t xml:space="preserve">In addition to the above places, new places </w:t>
      </w:r>
      <w:r w:rsidR="00D16B17">
        <w:rPr>
          <w:rFonts w:ascii="Arial" w:hAnsi="Arial" w:cs="Arial"/>
          <w:sz w:val="26"/>
          <w:szCs w:val="26"/>
        </w:rPr>
        <w:t xml:space="preserve">have been </w:t>
      </w:r>
      <w:r w:rsidRPr="00584067">
        <w:rPr>
          <w:rFonts w:ascii="Arial" w:hAnsi="Arial" w:cs="Arial"/>
          <w:sz w:val="26"/>
          <w:szCs w:val="26"/>
        </w:rPr>
        <w:t>created in the Private, Voluntary and Independent sectors and in schools where there has been existing available accommodation</w:t>
      </w:r>
      <w:r w:rsidR="00FB3C60">
        <w:rPr>
          <w:rFonts w:ascii="Arial" w:hAnsi="Arial" w:cs="Arial"/>
          <w:sz w:val="26"/>
          <w:szCs w:val="26"/>
        </w:rPr>
        <w:t>.</w:t>
      </w:r>
      <w:r w:rsidRPr="00584067">
        <w:rPr>
          <w:rFonts w:ascii="Arial" w:hAnsi="Arial" w:cs="Arial"/>
          <w:sz w:val="26"/>
          <w:szCs w:val="26"/>
        </w:rPr>
        <w:t xml:space="preserve"> There </w:t>
      </w:r>
      <w:r w:rsidR="00D16B17">
        <w:rPr>
          <w:rFonts w:ascii="Arial" w:hAnsi="Arial" w:cs="Arial"/>
          <w:sz w:val="26"/>
          <w:szCs w:val="26"/>
        </w:rPr>
        <w:t xml:space="preserve">remain </w:t>
      </w:r>
      <w:r w:rsidRPr="00584067">
        <w:rPr>
          <w:rFonts w:ascii="Arial" w:hAnsi="Arial" w:cs="Arial"/>
          <w:sz w:val="26"/>
          <w:szCs w:val="26"/>
        </w:rPr>
        <w:t xml:space="preserve">localities where there are sufficient or surplus places and some pockets where there is still a deficit.  However, </w:t>
      </w:r>
      <w:r w:rsidR="00D16B17">
        <w:rPr>
          <w:rFonts w:ascii="Arial" w:hAnsi="Arial" w:cs="Arial"/>
          <w:sz w:val="26"/>
          <w:szCs w:val="26"/>
        </w:rPr>
        <w:t xml:space="preserve">to date the Authority </w:t>
      </w:r>
      <w:r w:rsidRPr="00584067">
        <w:rPr>
          <w:rFonts w:ascii="Arial" w:hAnsi="Arial" w:cs="Arial"/>
          <w:sz w:val="26"/>
          <w:szCs w:val="26"/>
        </w:rPr>
        <w:t>have been unsuccessful in identify</w:t>
      </w:r>
      <w:r w:rsidR="00D16B17">
        <w:rPr>
          <w:rFonts w:ascii="Arial" w:hAnsi="Arial" w:cs="Arial"/>
          <w:sz w:val="26"/>
          <w:szCs w:val="26"/>
        </w:rPr>
        <w:t xml:space="preserve">ing </w:t>
      </w:r>
      <w:r w:rsidRPr="00584067">
        <w:rPr>
          <w:rFonts w:ascii="Arial" w:hAnsi="Arial" w:cs="Arial"/>
          <w:sz w:val="26"/>
          <w:szCs w:val="26"/>
        </w:rPr>
        <w:t xml:space="preserve">appropriate buildings and/or land </w:t>
      </w:r>
      <w:r w:rsidRPr="00584067" w:rsidR="00D861B2">
        <w:rPr>
          <w:rFonts w:ascii="Arial" w:hAnsi="Arial" w:cs="Arial"/>
          <w:sz w:val="26"/>
          <w:szCs w:val="26"/>
        </w:rPr>
        <w:t xml:space="preserve">in these communities </w:t>
      </w:r>
      <w:r w:rsidRPr="00584067">
        <w:rPr>
          <w:rFonts w:ascii="Arial" w:hAnsi="Arial" w:cs="Arial"/>
          <w:sz w:val="26"/>
          <w:szCs w:val="26"/>
        </w:rPr>
        <w:t>and so the remaining funding is being returned to the Schools Forum.</w:t>
      </w:r>
    </w:p>
    <w:p w:rsidRPr="00584067" w:rsidR="00CF6C24" w:rsidP="00584067" w:rsidRDefault="00CF6C24">
      <w:pPr>
        <w:pStyle w:val="ListParagraph"/>
        <w:spacing w:after="0" w:line="240" w:lineRule="auto"/>
        <w:rPr>
          <w:rFonts w:ascii="Arial" w:hAnsi="Arial" w:cs="Arial"/>
          <w:sz w:val="26"/>
          <w:szCs w:val="26"/>
        </w:rPr>
      </w:pPr>
    </w:p>
    <w:p w:rsidRPr="00584067" w:rsidR="00F15882" w:rsidP="00584067" w:rsidRDefault="00F15882">
      <w:pPr>
        <w:pStyle w:val="ListParagraph"/>
        <w:numPr>
          <w:ilvl w:val="0"/>
          <w:numId w:val="3"/>
        </w:numPr>
        <w:spacing w:after="0" w:line="240" w:lineRule="auto"/>
        <w:rPr>
          <w:rFonts w:ascii="Arial" w:hAnsi="Arial" w:cs="Arial"/>
          <w:sz w:val="26"/>
          <w:szCs w:val="26"/>
        </w:rPr>
      </w:pPr>
      <w:r w:rsidRPr="00584067">
        <w:rPr>
          <w:rFonts w:ascii="Arial" w:hAnsi="Arial" w:cs="Arial"/>
          <w:sz w:val="26"/>
          <w:szCs w:val="26"/>
          <w:u w:val="single"/>
        </w:rPr>
        <w:t>Financial Considerations</w:t>
      </w:r>
    </w:p>
    <w:p w:rsidR="00CF6C24" w:rsidP="00584067" w:rsidRDefault="00CF6C24">
      <w:pPr>
        <w:spacing w:after="0" w:line="240" w:lineRule="auto"/>
        <w:ind w:left="720"/>
        <w:rPr>
          <w:rFonts w:ascii="Arial" w:hAnsi="Arial" w:cs="Arial"/>
          <w:sz w:val="26"/>
          <w:szCs w:val="26"/>
        </w:rPr>
      </w:pPr>
    </w:p>
    <w:p w:rsidR="008C63AF" w:rsidP="00584067" w:rsidRDefault="008C63AF">
      <w:pPr>
        <w:spacing w:after="0" w:line="240" w:lineRule="auto"/>
        <w:ind w:left="720"/>
        <w:rPr>
          <w:rFonts w:ascii="Arial" w:hAnsi="Arial" w:cs="Arial"/>
          <w:sz w:val="26"/>
          <w:szCs w:val="26"/>
        </w:rPr>
      </w:pPr>
      <w:r w:rsidRPr="00584067">
        <w:rPr>
          <w:rFonts w:ascii="Arial" w:hAnsi="Arial" w:cs="Arial"/>
          <w:sz w:val="26"/>
          <w:szCs w:val="26"/>
        </w:rPr>
        <w:t>The total allocation for capital to support the creation of necessary places to meet the requirements of the 30 hours</w:t>
      </w:r>
      <w:r w:rsidRPr="00584067" w:rsidR="00752339">
        <w:rPr>
          <w:rFonts w:ascii="Arial" w:hAnsi="Arial" w:cs="Arial"/>
          <w:sz w:val="26"/>
          <w:szCs w:val="26"/>
        </w:rPr>
        <w:t xml:space="preserve"> </w:t>
      </w:r>
      <w:r w:rsidRPr="00584067" w:rsidR="004B3470">
        <w:rPr>
          <w:rFonts w:ascii="Arial" w:hAnsi="Arial" w:cs="Arial"/>
          <w:sz w:val="26"/>
          <w:szCs w:val="26"/>
        </w:rPr>
        <w:t>of early education is £2,563,134</w:t>
      </w:r>
    </w:p>
    <w:p w:rsidRPr="00584067" w:rsidR="00CF6C24" w:rsidP="00584067" w:rsidRDefault="00CF6C24">
      <w:pPr>
        <w:spacing w:after="0" w:line="240" w:lineRule="auto"/>
        <w:ind w:left="720"/>
        <w:rPr>
          <w:rFonts w:ascii="Arial" w:hAnsi="Arial" w:cs="Arial"/>
          <w:sz w:val="26"/>
          <w:szCs w:val="26"/>
        </w:rPr>
      </w:pPr>
    </w:p>
    <w:tbl>
      <w:tblPr>
        <w:tblStyle w:val="TableGrid"/>
        <w:tblW w:w="9762" w:type="dxa"/>
        <w:tblInd w:w="421" w:type="dxa"/>
        <w:tblLook w:val="04A0" w:firstRow="1" w:lastRow="0" w:firstColumn="1" w:lastColumn="0" w:noHBand="0" w:noVBand="1"/>
      </w:tblPr>
      <w:tblGrid>
        <w:gridCol w:w="4237"/>
        <w:gridCol w:w="1559"/>
        <w:gridCol w:w="1983"/>
        <w:gridCol w:w="1983"/>
      </w:tblGrid>
      <w:tr w:rsidRPr="00584067" w:rsidR="008C63AF" w:rsidTr="00CF6C24">
        <w:tc>
          <w:tcPr>
            <w:tcW w:w="4237" w:type="dxa"/>
          </w:tcPr>
          <w:p w:rsidRPr="00584067" w:rsidR="008C63AF" w:rsidP="00584067" w:rsidRDefault="008C63AF">
            <w:pPr>
              <w:rPr>
                <w:rFonts w:ascii="Arial" w:hAnsi="Arial" w:cs="Arial"/>
                <w:sz w:val="26"/>
                <w:szCs w:val="26"/>
              </w:rPr>
            </w:pPr>
          </w:p>
        </w:tc>
        <w:tc>
          <w:tcPr>
            <w:tcW w:w="1559" w:type="dxa"/>
          </w:tcPr>
          <w:p w:rsidR="00CF6C24" w:rsidP="00CF6C24" w:rsidRDefault="008C63AF">
            <w:pPr>
              <w:jc w:val="right"/>
              <w:rPr>
                <w:rFonts w:ascii="Arial" w:hAnsi="Arial" w:cs="Arial"/>
                <w:sz w:val="26"/>
                <w:szCs w:val="26"/>
              </w:rPr>
            </w:pPr>
            <w:r w:rsidRPr="00584067">
              <w:rPr>
                <w:rFonts w:ascii="Arial" w:hAnsi="Arial" w:cs="Arial"/>
                <w:sz w:val="26"/>
                <w:szCs w:val="26"/>
              </w:rPr>
              <w:t xml:space="preserve">Date </w:t>
            </w:r>
          </w:p>
          <w:p w:rsidRPr="00584067" w:rsidR="008C63AF" w:rsidP="00CF6C24" w:rsidRDefault="008C63AF">
            <w:pPr>
              <w:jc w:val="right"/>
              <w:rPr>
                <w:rFonts w:ascii="Arial" w:hAnsi="Arial" w:cs="Arial"/>
                <w:sz w:val="26"/>
                <w:szCs w:val="26"/>
              </w:rPr>
            </w:pPr>
            <w:r w:rsidRPr="00584067">
              <w:rPr>
                <w:rFonts w:ascii="Arial" w:hAnsi="Arial" w:cs="Arial"/>
                <w:sz w:val="26"/>
                <w:szCs w:val="26"/>
              </w:rPr>
              <w:t>Approved</w:t>
            </w:r>
          </w:p>
        </w:tc>
        <w:tc>
          <w:tcPr>
            <w:tcW w:w="1983" w:type="dxa"/>
          </w:tcPr>
          <w:p w:rsidRPr="00584067" w:rsidR="008C63AF" w:rsidP="00CF6C24" w:rsidRDefault="008C63AF">
            <w:pPr>
              <w:jc w:val="right"/>
              <w:rPr>
                <w:rFonts w:ascii="Arial" w:hAnsi="Arial" w:cs="Arial"/>
                <w:sz w:val="26"/>
                <w:szCs w:val="26"/>
              </w:rPr>
            </w:pPr>
            <w:r w:rsidRPr="00584067">
              <w:rPr>
                <w:rFonts w:ascii="Arial" w:hAnsi="Arial" w:cs="Arial"/>
                <w:sz w:val="26"/>
                <w:szCs w:val="26"/>
              </w:rPr>
              <w:t>Amount Approved</w:t>
            </w:r>
          </w:p>
        </w:tc>
        <w:tc>
          <w:tcPr>
            <w:tcW w:w="1983" w:type="dxa"/>
          </w:tcPr>
          <w:p w:rsidR="00CF6C24" w:rsidP="00CF6C24" w:rsidRDefault="00CF6C24">
            <w:pPr>
              <w:jc w:val="right"/>
              <w:rPr>
                <w:rFonts w:ascii="Arial" w:hAnsi="Arial" w:cs="Arial"/>
                <w:sz w:val="26"/>
                <w:szCs w:val="26"/>
              </w:rPr>
            </w:pPr>
            <w:r>
              <w:rPr>
                <w:rFonts w:ascii="Arial" w:hAnsi="Arial" w:cs="Arial"/>
                <w:sz w:val="26"/>
                <w:szCs w:val="26"/>
              </w:rPr>
              <w:t>Balance</w:t>
            </w:r>
          </w:p>
          <w:p w:rsidRPr="00584067" w:rsidR="008C63AF" w:rsidP="00CF6C24" w:rsidRDefault="00752339">
            <w:pPr>
              <w:jc w:val="right"/>
              <w:rPr>
                <w:rFonts w:ascii="Arial" w:hAnsi="Arial" w:cs="Arial"/>
                <w:sz w:val="26"/>
                <w:szCs w:val="26"/>
              </w:rPr>
            </w:pPr>
            <w:r w:rsidRPr="00584067">
              <w:rPr>
                <w:rFonts w:ascii="Arial" w:hAnsi="Arial" w:cs="Arial"/>
                <w:sz w:val="26"/>
                <w:szCs w:val="26"/>
              </w:rPr>
              <w:t>Remaining</w:t>
            </w:r>
          </w:p>
        </w:tc>
      </w:tr>
      <w:tr w:rsidRPr="00584067" w:rsidR="008C63AF" w:rsidTr="00CF6C24">
        <w:tc>
          <w:tcPr>
            <w:tcW w:w="4237" w:type="dxa"/>
          </w:tcPr>
          <w:p w:rsidRPr="00584067" w:rsidR="008C63AF" w:rsidP="00CF6C24" w:rsidRDefault="008C63AF">
            <w:pPr>
              <w:rPr>
                <w:rFonts w:ascii="Arial" w:hAnsi="Arial" w:cs="Arial"/>
                <w:sz w:val="26"/>
                <w:szCs w:val="26"/>
              </w:rPr>
            </w:pPr>
            <w:r w:rsidRPr="00584067">
              <w:rPr>
                <w:rFonts w:ascii="Arial" w:hAnsi="Arial" w:cs="Arial"/>
                <w:sz w:val="26"/>
                <w:szCs w:val="26"/>
              </w:rPr>
              <w:t>DfE capital build</w:t>
            </w:r>
          </w:p>
        </w:tc>
        <w:tc>
          <w:tcPr>
            <w:tcW w:w="1559" w:type="dxa"/>
          </w:tcPr>
          <w:p w:rsidRPr="00584067" w:rsidR="00752339" w:rsidP="00CF6C24" w:rsidRDefault="00752339">
            <w:pPr>
              <w:jc w:val="right"/>
              <w:rPr>
                <w:rFonts w:ascii="Arial" w:hAnsi="Arial" w:cs="Arial"/>
                <w:sz w:val="26"/>
                <w:szCs w:val="26"/>
              </w:rPr>
            </w:pPr>
            <w:r w:rsidRPr="00584067">
              <w:rPr>
                <w:rFonts w:ascii="Arial" w:hAnsi="Arial" w:cs="Arial"/>
                <w:sz w:val="26"/>
                <w:szCs w:val="26"/>
              </w:rPr>
              <w:t>22</w:t>
            </w:r>
            <w:r w:rsidR="00CF6C24">
              <w:rPr>
                <w:rFonts w:ascii="Arial" w:hAnsi="Arial" w:cs="Arial"/>
                <w:sz w:val="26"/>
                <w:szCs w:val="26"/>
              </w:rPr>
              <w:t>/11/</w:t>
            </w:r>
            <w:r w:rsidRPr="00584067">
              <w:rPr>
                <w:rFonts w:ascii="Arial" w:hAnsi="Arial" w:cs="Arial"/>
                <w:sz w:val="26"/>
                <w:szCs w:val="26"/>
              </w:rPr>
              <w:t>2016</w:t>
            </w:r>
          </w:p>
        </w:tc>
        <w:tc>
          <w:tcPr>
            <w:tcW w:w="1983" w:type="dxa"/>
          </w:tcPr>
          <w:p w:rsidRPr="00584067" w:rsidR="008C63AF" w:rsidP="00CF6C24" w:rsidRDefault="008C63AF">
            <w:pPr>
              <w:jc w:val="right"/>
              <w:rPr>
                <w:rFonts w:ascii="Arial" w:hAnsi="Arial" w:cs="Arial"/>
                <w:sz w:val="26"/>
                <w:szCs w:val="26"/>
              </w:rPr>
            </w:pPr>
            <w:r w:rsidRPr="00584067">
              <w:rPr>
                <w:rFonts w:ascii="Arial" w:hAnsi="Arial" w:cs="Arial"/>
                <w:sz w:val="26"/>
                <w:szCs w:val="26"/>
              </w:rPr>
              <w:t>£468,000</w:t>
            </w:r>
          </w:p>
        </w:tc>
        <w:tc>
          <w:tcPr>
            <w:tcW w:w="1983" w:type="dxa"/>
          </w:tcPr>
          <w:p w:rsidRPr="00584067" w:rsidR="00752339" w:rsidP="00CF6C24" w:rsidRDefault="004B3470">
            <w:pPr>
              <w:jc w:val="right"/>
              <w:rPr>
                <w:rFonts w:ascii="Arial" w:hAnsi="Arial" w:cs="Arial"/>
                <w:sz w:val="26"/>
                <w:szCs w:val="26"/>
              </w:rPr>
            </w:pPr>
            <w:r w:rsidRPr="00584067">
              <w:rPr>
                <w:rFonts w:ascii="Arial" w:hAnsi="Arial" w:cs="Arial"/>
                <w:sz w:val="26"/>
                <w:szCs w:val="26"/>
              </w:rPr>
              <w:t>£2,095,134</w:t>
            </w:r>
          </w:p>
        </w:tc>
      </w:tr>
      <w:tr w:rsidRPr="00584067" w:rsidR="00CF6C24" w:rsidTr="00CF6C24">
        <w:tc>
          <w:tcPr>
            <w:tcW w:w="4237" w:type="dxa"/>
          </w:tcPr>
          <w:p w:rsidRPr="00584067" w:rsidR="00CF6C24" w:rsidP="00CF6C24" w:rsidRDefault="00CF6C24">
            <w:pPr>
              <w:rPr>
                <w:rFonts w:ascii="Arial" w:hAnsi="Arial" w:cs="Arial"/>
                <w:sz w:val="26"/>
                <w:szCs w:val="26"/>
              </w:rPr>
            </w:pPr>
            <w:r>
              <w:rPr>
                <w:rFonts w:ascii="Arial" w:hAnsi="Arial" w:cs="Arial"/>
                <w:sz w:val="26"/>
                <w:szCs w:val="26"/>
              </w:rPr>
              <w:t>C</w:t>
            </w:r>
            <w:r w:rsidRPr="00584067">
              <w:rPr>
                <w:rFonts w:ascii="Arial" w:hAnsi="Arial" w:cs="Arial"/>
                <w:sz w:val="26"/>
                <w:szCs w:val="26"/>
              </w:rPr>
              <w:t>onversion of Children’s Centres</w:t>
            </w:r>
          </w:p>
        </w:tc>
        <w:tc>
          <w:tcPr>
            <w:tcW w:w="1559" w:type="dxa"/>
          </w:tcPr>
          <w:p w:rsidRPr="00584067" w:rsidR="00CF6C24" w:rsidP="00CF6C24" w:rsidRDefault="00CF6C24">
            <w:pPr>
              <w:jc w:val="right"/>
              <w:rPr>
                <w:rFonts w:ascii="Arial" w:hAnsi="Arial" w:cs="Arial"/>
                <w:sz w:val="26"/>
                <w:szCs w:val="26"/>
              </w:rPr>
            </w:pPr>
            <w:r w:rsidRPr="00584067">
              <w:rPr>
                <w:rFonts w:ascii="Arial" w:hAnsi="Arial" w:cs="Arial"/>
                <w:sz w:val="26"/>
                <w:szCs w:val="26"/>
              </w:rPr>
              <w:t>22</w:t>
            </w:r>
            <w:r>
              <w:rPr>
                <w:rFonts w:ascii="Arial" w:hAnsi="Arial" w:cs="Arial"/>
                <w:sz w:val="26"/>
                <w:szCs w:val="26"/>
              </w:rPr>
              <w:t>/11/</w:t>
            </w:r>
            <w:r w:rsidRPr="00584067">
              <w:rPr>
                <w:rFonts w:ascii="Arial" w:hAnsi="Arial" w:cs="Arial"/>
                <w:sz w:val="26"/>
                <w:szCs w:val="26"/>
              </w:rPr>
              <w:t>2016</w:t>
            </w:r>
          </w:p>
        </w:tc>
        <w:tc>
          <w:tcPr>
            <w:tcW w:w="1983" w:type="dxa"/>
          </w:tcPr>
          <w:p w:rsidRPr="00584067" w:rsidR="00CF6C24" w:rsidP="00CF6C24" w:rsidRDefault="00CF6C24">
            <w:pPr>
              <w:jc w:val="right"/>
              <w:rPr>
                <w:rFonts w:ascii="Arial" w:hAnsi="Arial" w:cs="Arial"/>
                <w:sz w:val="26"/>
                <w:szCs w:val="26"/>
              </w:rPr>
            </w:pPr>
            <w:r w:rsidRPr="00584067">
              <w:rPr>
                <w:rFonts w:ascii="Arial" w:hAnsi="Arial" w:cs="Arial"/>
                <w:sz w:val="26"/>
                <w:szCs w:val="26"/>
              </w:rPr>
              <w:t>£250,000</w:t>
            </w:r>
          </w:p>
        </w:tc>
        <w:tc>
          <w:tcPr>
            <w:tcW w:w="1983" w:type="dxa"/>
          </w:tcPr>
          <w:p w:rsidRPr="00584067" w:rsidR="00CF6C24" w:rsidP="00CF6C24" w:rsidRDefault="00FF54BD">
            <w:pPr>
              <w:jc w:val="right"/>
              <w:rPr>
                <w:rFonts w:ascii="Arial" w:hAnsi="Arial" w:cs="Arial"/>
                <w:sz w:val="26"/>
                <w:szCs w:val="26"/>
              </w:rPr>
            </w:pPr>
            <w:r>
              <w:rPr>
                <w:rFonts w:ascii="Arial" w:hAnsi="Arial" w:cs="Arial"/>
                <w:sz w:val="26"/>
                <w:szCs w:val="26"/>
              </w:rPr>
              <w:t>£</w:t>
            </w:r>
            <w:bookmarkStart w:name="_GoBack" w:id="0"/>
            <w:bookmarkEnd w:id="0"/>
            <w:r w:rsidRPr="00584067" w:rsidR="00CF6C24">
              <w:rPr>
                <w:rFonts w:ascii="Arial" w:hAnsi="Arial" w:cs="Arial"/>
                <w:sz w:val="26"/>
                <w:szCs w:val="26"/>
              </w:rPr>
              <w:t>1,845,134</w:t>
            </w:r>
          </w:p>
        </w:tc>
      </w:tr>
    </w:tbl>
    <w:p w:rsidRPr="00584067" w:rsidR="00752339" w:rsidP="00584067" w:rsidRDefault="00752339">
      <w:pPr>
        <w:spacing w:after="0" w:line="240" w:lineRule="auto"/>
        <w:ind w:left="720"/>
        <w:rPr>
          <w:rFonts w:ascii="Arial" w:hAnsi="Arial" w:cs="Arial"/>
          <w:sz w:val="26"/>
          <w:szCs w:val="26"/>
        </w:rPr>
      </w:pPr>
    </w:p>
    <w:p w:rsidRPr="00584067" w:rsidR="008C63AF" w:rsidP="00584067" w:rsidRDefault="00CF6C24">
      <w:pPr>
        <w:spacing w:after="0" w:line="240" w:lineRule="auto"/>
        <w:ind w:left="720"/>
        <w:rPr>
          <w:rFonts w:ascii="Arial" w:hAnsi="Arial" w:cs="Arial"/>
          <w:sz w:val="26"/>
          <w:szCs w:val="26"/>
        </w:rPr>
      </w:pPr>
      <w:r>
        <w:rPr>
          <w:rFonts w:ascii="Arial" w:hAnsi="Arial" w:cs="Arial"/>
          <w:sz w:val="26"/>
          <w:szCs w:val="26"/>
        </w:rPr>
        <w:t xml:space="preserve">The above balance can now be returned to the DSG general reserve. </w:t>
      </w:r>
    </w:p>
    <w:p w:rsidRPr="00584067" w:rsidR="00F15882" w:rsidP="00584067" w:rsidRDefault="00F15882">
      <w:pPr>
        <w:pStyle w:val="ListParagraph"/>
        <w:spacing w:after="0" w:line="240" w:lineRule="auto"/>
        <w:rPr>
          <w:rFonts w:ascii="Arial" w:hAnsi="Arial" w:cs="Arial"/>
          <w:sz w:val="26"/>
          <w:szCs w:val="26"/>
        </w:rPr>
      </w:pPr>
    </w:p>
    <w:p w:rsidRPr="00584067" w:rsidR="004F1ED2" w:rsidP="00584067" w:rsidRDefault="004F1ED2">
      <w:pPr>
        <w:pStyle w:val="ListParagraph"/>
        <w:numPr>
          <w:ilvl w:val="0"/>
          <w:numId w:val="3"/>
        </w:numPr>
        <w:spacing w:after="0" w:line="240" w:lineRule="auto"/>
        <w:rPr>
          <w:rFonts w:ascii="Arial" w:hAnsi="Arial" w:cs="Arial"/>
          <w:sz w:val="26"/>
          <w:szCs w:val="26"/>
        </w:rPr>
      </w:pPr>
      <w:r w:rsidRPr="00584067">
        <w:rPr>
          <w:rFonts w:ascii="Arial" w:hAnsi="Arial" w:cs="Arial"/>
          <w:sz w:val="26"/>
          <w:szCs w:val="26"/>
          <w:u w:val="single"/>
        </w:rPr>
        <w:t>Other Considerations</w:t>
      </w:r>
      <w:r w:rsidRPr="00584067" w:rsidR="003524CA">
        <w:rPr>
          <w:rFonts w:ascii="Arial" w:hAnsi="Arial" w:cs="Arial"/>
          <w:sz w:val="26"/>
          <w:szCs w:val="26"/>
          <w:u w:val="single"/>
        </w:rPr>
        <w:t>:</w:t>
      </w:r>
      <w:r w:rsidRPr="00584067">
        <w:rPr>
          <w:rFonts w:ascii="Arial" w:hAnsi="Arial" w:cs="Arial"/>
          <w:sz w:val="26"/>
          <w:szCs w:val="26"/>
        </w:rPr>
        <w:t xml:space="preserve">  In preparing this report the relevance of the following factors have been considered: </w:t>
      </w:r>
      <w:r w:rsidRPr="00584067" w:rsidR="00752339">
        <w:rPr>
          <w:rFonts w:ascii="Arial" w:hAnsi="Arial" w:cs="Arial"/>
          <w:sz w:val="26"/>
          <w:szCs w:val="26"/>
        </w:rPr>
        <w:t xml:space="preserve">social value; </w:t>
      </w:r>
      <w:r w:rsidRPr="00584067">
        <w:rPr>
          <w:rFonts w:ascii="Arial" w:hAnsi="Arial" w:cs="Arial"/>
          <w:sz w:val="26"/>
          <w:szCs w:val="26"/>
        </w:rPr>
        <w:t>prevention</w:t>
      </w:r>
      <w:r w:rsidRPr="00584067" w:rsidR="008A1EF6">
        <w:rPr>
          <w:rFonts w:ascii="Arial" w:hAnsi="Arial" w:cs="Arial"/>
          <w:sz w:val="26"/>
          <w:szCs w:val="26"/>
        </w:rPr>
        <w:t xml:space="preserve"> </w:t>
      </w:r>
      <w:r w:rsidRPr="00584067">
        <w:rPr>
          <w:rFonts w:ascii="Arial" w:hAnsi="Arial" w:cs="Arial"/>
          <w:sz w:val="26"/>
          <w:szCs w:val="26"/>
        </w:rPr>
        <w:t xml:space="preserve">of crime &amp; disorder, </w:t>
      </w:r>
      <w:r w:rsidRPr="00584067">
        <w:rPr>
          <w:rFonts w:ascii="Arial" w:hAnsi="Arial" w:cs="Arial"/>
          <w:sz w:val="26"/>
          <w:szCs w:val="26"/>
        </w:rPr>
        <w:lastRenderedPageBreak/>
        <w:t xml:space="preserve">equality of opportunity, finance, human resources, legal &amp; human rights, environmental, health, </w:t>
      </w:r>
      <w:proofErr w:type="gramStart"/>
      <w:r w:rsidRPr="00584067">
        <w:rPr>
          <w:rFonts w:ascii="Arial" w:hAnsi="Arial" w:cs="Arial"/>
          <w:sz w:val="26"/>
          <w:szCs w:val="26"/>
        </w:rPr>
        <w:t>property</w:t>
      </w:r>
      <w:proofErr w:type="gramEnd"/>
      <w:r w:rsidRPr="00584067">
        <w:rPr>
          <w:rFonts w:ascii="Arial" w:hAnsi="Arial" w:cs="Arial"/>
          <w:sz w:val="26"/>
          <w:szCs w:val="26"/>
        </w:rPr>
        <w:t xml:space="preserve"> and transport considerations.</w:t>
      </w:r>
    </w:p>
    <w:p w:rsidRPr="00584067" w:rsidR="004F1ED2" w:rsidP="00584067" w:rsidRDefault="004F1ED2">
      <w:pPr>
        <w:pStyle w:val="ListParagraph"/>
        <w:spacing w:after="0" w:line="240" w:lineRule="auto"/>
        <w:rPr>
          <w:rFonts w:ascii="Arial" w:hAnsi="Arial" w:cs="Arial"/>
          <w:sz w:val="26"/>
          <w:szCs w:val="26"/>
          <w:u w:val="single"/>
        </w:rPr>
      </w:pPr>
    </w:p>
    <w:p w:rsidRPr="00584067" w:rsidR="004F1ED2" w:rsidP="00584067" w:rsidRDefault="004F1ED2">
      <w:pPr>
        <w:pStyle w:val="ListParagraph"/>
        <w:numPr>
          <w:ilvl w:val="0"/>
          <w:numId w:val="3"/>
        </w:numPr>
        <w:spacing w:after="0" w:line="240" w:lineRule="auto"/>
        <w:rPr>
          <w:rFonts w:ascii="Arial" w:hAnsi="Arial" w:cs="Arial"/>
          <w:sz w:val="26"/>
          <w:szCs w:val="26"/>
        </w:rPr>
      </w:pPr>
      <w:r w:rsidRPr="00584067">
        <w:rPr>
          <w:rFonts w:ascii="Arial" w:hAnsi="Arial" w:cs="Arial"/>
          <w:sz w:val="26"/>
          <w:szCs w:val="26"/>
          <w:u w:val="single"/>
        </w:rPr>
        <w:t>Background Papers</w:t>
      </w:r>
    </w:p>
    <w:p w:rsidRPr="00584067" w:rsidR="00752339" w:rsidP="00584067" w:rsidRDefault="00752339">
      <w:pPr>
        <w:pStyle w:val="ListParagraph"/>
        <w:spacing w:after="0" w:line="240" w:lineRule="auto"/>
        <w:rPr>
          <w:rFonts w:ascii="Arial" w:hAnsi="Arial" w:cs="Arial"/>
          <w:sz w:val="26"/>
          <w:szCs w:val="26"/>
        </w:rPr>
      </w:pPr>
    </w:p>
    <w:p w:rsidRPr="00584067" w:rsidR="00752339" w:rsidP="00584067" w:rsidRDefault="00752339">
      <w:pPr>
        <w:pStyle w:val="ListParagraph"/>
        <w:spacing w:after="0" w:line="240" w:lineRule="auto"/>
        <w:rPr>
          <w:rFonts w:ascii="Arial" w:hAnsi="Arial" w:cs="Arial"/>
          <w:sz w:val="26"/>
          <w:szCs w:val="26"/>
        </w:rPr>
      </w:pPr>
      <w:r w:rsidRPr="00584067">
        <w:rPr>
          <w:rFonts w:ascii="Arial" w:hAnsi="Arial" w:cs="Arial"/>
          <w:sz w:val="26"/>
          <w:szCs w:val="26"/>
        </w:rPr>
        <w:t>Cabinet Papers available in Children’s Services Department</w:t>
      </w:r>
    </w:p>
    <w:p w:rsidRPr="00584067" w:rsidR="004F1ED2" w:rsidP="00584067" w:rsidRDefault="004F1ED2">
      <w:pPr>
        <w:pStyle w:val="ListParagraph"/>
        <w:spacing w:after="0" w:line="240" w:lineRule="auto"/>
        <w:rPr>
          <w:rFonts w:ascii="Arial" w:hAnsi="Arial" w:cs="Arial"/>
          <w:sz w:val="26"/>
          <w:szCs w:val="26"/>
        </w:rPr>
      </w:pPr>
    </w:p>
    <w:p w:rsidRPr="00584067" w:rsidR="007C19EE" w:rsidP="00584067" w:rsidRDefault="007C19EE">
      <w:pPr>
        <w:pStyle w:val="ListParagraph"/>
        <w:numPr>
          <w:ilvl w:val="0"/>
          <w:numId w:val="3"/>
        </w:numPr>
        <w:spacing w:after="0" w:line="240" w:lineRule="auto"/>
        <w:rPr>
          <w:rFonts w:ascii="Arial" w:hAnsi="Arial" w:cs="Arial"/>
          <w:sz w:val="26"/>
          <w:szCs w:val="26"/>
        </w:rPr>
      </w:pPr>
      <w:r w:rsidRPr="00584067">
        <w:rPr>
          <w:rFonts w:ascii="Arial" w:hAnsi="Arial" w:cs="Arial"/>
          <w:sz w:val="26"/>
          <w:szCs w:val="26"/>
          <w:u w:val="single"/>
        </w:rPr>
        <w:t>Strategic Director’s Recommendation</w:t>
      </w:r>
    </w:p>
    <w:p w:rsidRPr="00584067" w:rsidR="007C19EE" w:rsidP="00584067" w:rsidRDefault="007C19EE">
      <w:pPr>
        <w:pStyle w:val="ListParagraph"/>
        <w:spacing w:after="0" w:line="240" w:lineRule="auto"/>
        <w:rPr>
          <w:rFonts w:ascii="Arial" w:hAnsi="Arial" w:cs="Arial"/>
          <w:sz w:val="26"/>
          <w:szCs w:val="26"/>
        </w:rPr>
      </w:pPr>
    </w:p>
    <w:p w:rsidR="00CF6C24" w:rsidP="00584067" w:rsidRDefault="007C19EE">
      <w:pPr>
        <w:pStyle w:val="ListParagraph"/>
        <w:spacing w:after="0" w:line="240" w:lineRule="auto"/>
        <w:rPr>
          <w:rFonts w:ascii="Arial" w:hAnsi="Arial" w:cs="Arial"/>
          <w:sz w:val="26"/>
          <w:szCs w:val="26"/>
        </w:rPr>
      </w:pPr>
      <w:r w:rsidRPr="00584067">
        <w:rPr>
          <w:rFonts w:ascii="Arial" w:hAnsi="Arial" w:cs="Arial"/>
          <w:sz w:val="26"/>
          <w:szCs w:val="26"/>
        </w:rPr>
        <w:t>That the Schools Forum</w:t>
      </w:r>
      <w:r w:rsidR="00CF6C24">
        <w:rPr>
          <w:rFonts w:ascii="Arial" w:hAnsi="Arial" w:cs="Arial"/>
          <w:sz w:val="26"/>
          <w:szCs w:val="26"/>
        </w:rPr>
        <w:t xml:space="preserve"> note:</w:t>
      </w:r>
    </w:p>
    <w:p w:rsidR="00CF6C24" w:rsidP="00584067" w:rsidRDefault="00CF6C24">
      <w:pPr>
        <w:pStyle w:val="ListParagraph"/>
        <w:spacing w:after="0" w:line="240" w:lineRule="auto"/>
        <w:rPr>
          <w:rFonts w:ascii="Arial" w:hAnsi="Arial" w:cs="Arial"/>
          <w:sz w:val="26"/>
          <w:szCs w:val="26"/>
        </w:rPr>
      </w:pPr>
    </w:p>
    <w:p w:rsidR="00CF6C24" w:rsidP="00CF6C24" w:rsidRDefault="00752339">
      <w:pPr>
        <w:pStyle w:val="ListParagraph"/>
        <w:numPr>
          <w:ilvl w:val="0"/>
          <w:numId w:val="4"/>
        </w:numPr>
        <w:spacing w:after="0" w:line="240" w:lineRule="auto"/>
        <w:rPr>
          <w:rFonts w:ascii="Arial" w:hAnsi="Arial" w:cs="Arial"/>
          <w:sz w:val="26"/>
          <w:szCs w:val="26"/>
        </w:rPr>
      </w:pPr>
      <w:r w:rsidRPr="00584067">
        <w:rPr>
          <w:rFonts w:ascii="Arial" w:hAnsi="Arial" w:cs="Arial"/>
          <w:sz w:val="26"/>
          <w:szCs w:val="26"/>
        </w:rPr>
        <w:t xml:space="preserve">the expenditure </w:t>
      </w:r>
      <w:r w:rsidR="00CF6C24">
        <w:rPr>
          <w:rFonts w:ascii="Arial" w:hAnsi="Arial" w:cs="Arial"/>
          <w:sz w:val="26"/>
          <w:szCs w:val="26"/>
        </w:rPr>
        <w:t xml:space="preserve">incurred from the </w:t>
      </w:r>
      <w:r w:rsidRPr="00584067">
        <w:rPr>
          <w:rFonts w:ascii="Arial" w:hAnsi="Arial" w:cs="Arial"/>
          <w:sz w:val="26"/>
          <w:szCs w:val="26"/>
        </w:rPr>
        <w:t>agreed allocation</w:t>
      </w:r>
      <w:r w:rsidR="00CF6C24">
        <w:rPr>
          <w:rFonts w:ascii="Arial" w:hAnsi="Arial" w:cs="Arial"/>
          <w:sz w:val="26"/>
          <w:szCs w:val="26"/>
        </w:rPr>
        <w:t>;</w:t>
      </w:r>
      <w:r w:rsidRPr="00584067" w:rsidR="009D5529">
        <w:rPr>
          <w:rFonts w:ascii="Arial" w:hAnsi="Arial" w:cs="Arial"/>
          <w:sz w:val="26"/>
          <w:szCs w:val="26"/>
        </w:rPr>
        <w:t xml:space="preserve"> and</w:t>
      </w:r>
    </w:p>
    <w:p w:rsidRPr="00584067" w:rsidR="007C19EE" w:rsidP="00CF6C24" w:rsidRDefault="00CF6C24">
      <w:pPr>
        <w:pStyle w:val="ListParagraph"/>
        <w:numPr>
          <w:ilvl w:val="0"/>
          <w:numId w:val="4"/>
        </w:numPr>
        <w:spacing w:after="0" w:line="240" w:lineRule="auto"/>
        <w:rPr>
          <w:rFonts w:ascii="Arial" w:hAnsi="Arial" w:cs="Arial"/>
          <w:sz w:val="26"/>
          <w:szCs w:val="26"/>
        </w:rPr>
      </w:pPr>
      <w:proofErr w:type="gramStart"/>
      <w:r>
        <w:rPr>
          <w:rFonts w:ascii="Arial" w:hAnsi="Arial" w:cs="Arial"/>
          <w:sz w:val="26"/>
          <w:szCs w:val="26"/>
        </w:rPr>
        <w:t>that</w:t>
      </w:r>
      <w:proofErr w:type="gramEnd"/>
      <w:r>
        <w:rPr>
          <w:rFonts w:ascii="Arial" w:hAnsi="Arial" w:cs="Arial"/>
          <w:sz w:val="26"/>
          <w:szCs w:val="26"/>
        </w:rPr>
        <w:t xml:space="preserve"> </w:t>
      </w:r>
      <w:r w:rsidRPr="00584067" w:rsidR="009D5529">
        <w:rPr>
          <w:rFonts w:ascii="Arial" w:hAnsi="Arial" w:cs="Arial"/>
          <w:sz w:val="26"/>
          <w:szCs w:val="26"/>
        </w:rPr>
        <w:t xml:space="preserve">the </w:t>
      </w:r>
      <w:r>
        <w:rPr>
          <w:rFonts w:ascii="Arial" w:hAnsi="Arial" w:cs="Arial"/>
          <w:sz w:val="26"/>
          <w:szCs w:val="26"/>
        </w:rPr>
        <w:t xml:space="preserve">balance of the </w:t>
      </w:r>
      <w:r w:rsidRPr="00584067" w:rsidR="009D5529">
        <w:rPr>
          <w:rFonts w:ascii="Arial" w:hAnsi="Arial" w:cs="Arial"/>
          <w:sz w:val="26"/>
          <w:szCs w:val="26"/>
        </w:rPr>
        <w:t xml:space="preserve">funding </w:t>
      </w:r>
      <w:r>
        <w:rPr>
          <w:rFonts w:ascii="Arial" w:hAnsi="Arial" w:cs="Arial"/>
          <w:sz w:val="26"/>
          <w:szCs w:val="26"/>
        </w:rPr>
        <w:t xml:space="preserve">will now be </w:t>
      </w:r>
      <w:r w:rsidRPr="00584067" w:rsidR="009D5529">
        <w:rPr>
          <w:rFonts w:ascii="Arial" w:hAnsi="Arial" w:cs="Arial"/>
          <w:sz w:val="26"/>
          <w:szCs w:val="26"/>
        </w:rPr>
        <w:t xml:space="preserve">returned to the </w:t>
      </w:r>
      <w:r>
        <w:rPr>
          <w:rFonts w:ascii="Arial" w:hAnsi="Arial" w:cs="Arial"/>
          <w:sz w:val="26"/>
          <w:szCs w:val="26"/>
        </w:rPr>
        <w:t>DSG general reserve</w:t>
      </w:r>
      <w:r w:rsidRPr="00584067" w:rsidR="009D5529">
        <w:rPr>
          <w:rFonts w:ascii="Arial" w:hAnsi="Arial" w:cs="Arial"/>
          <w:sz w:val="26"/>
          <w:szCs w:val="26"/>
        </w:rPr>
        <w:t>.</w:t>
      </w:r>
    </w:p>
    <w:p w:rsidRPr="00584067" w:rsidR="007C19EE" w:rsidP="00584067" w:rsidRDefault="007C19EE">
      <w:pPr>
        <w:pStyle w:val="ListParagraph"/>
        <w:spacing w:after="0" w:line="240" w:lineRule="auto"/>
        <w:rPr>
          <w:rFonts w:ascii="Arial" w:hAnsi="Arial" w:cs="Arial"/>
          <w:sz w:val="26"/>
          <w:szCs w:val="26"/>
        </w:rPr>
      </w:pPr>
    </w:p>
    <w:p w:rsidRPr="00584067" w:rsidR="007C19EE" w:rsidP="00584067" w:rsidRDefault="007C19EE">
      <w:pPr>
        <w:pStyle w:val="ListParagraph"/>
        <w:spacing w:after="0" w:line="240" w:lineRule="auto"/>
        <w:rPr>
          <w:rFonts w:ascii="Arial" w:hAnsi="Arial" w:cs="Arial"/>
          <w:sz w:val="26"/>
          <w:szCs w:val="26"/>
        </w:rPr>
      </w:pPr>
    </w:p>
    <w:sectPr w:rsidRPr="00584067" w:rsidR="007C19EE" w:rsidSect="00FF54BD">
      <w:pgSz w:w="11906" w:h="16838"/>
      <w:pgMar w:top="568" w:right="1133" w:bottom="1440"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17DAD"/>
    <w:multiLevelType w:val="hybridMultilevel"/>
    <w:tmpl w:val="1766FDBC"/>
    <w:lvl w:ilvl="0" w:tplc="0512EC20">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3D400188"/>
    <w:multiLevelType w:val="hybridMultilevel"/>
    <w:tmpl w:val="9AF425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F6A34CD"/>
    <w:multiLevelType w:val="hybridMultilevel"/>
    <w:tmpl w:val="41443B4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7D0E59F8"/>
    <w:multiLevelType w:val="hybridMultilevel"/>
    <w:tmpl w:val="74682B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F86"/>
    <w:rsid w:val="00017813"/>
    <w:rsid w:val="00084AF6"/>
    <w:rsid w:val="000A2EF7"/>
    <w:rsid w:val="001D5FF8"/>
    <w:rsid w:val="001F5F3C"/>
    <w:rsid w:val="00273223"/>
    <w:rsid w:val="002A5D48"/>
    <w:rsid w:val="002E0969"/>
    <w:rsid w:val="003524CA"/>
    <w:rsid w:val="003D7F86"/>
    <w:rsid w:val="00445A4D"/>
    <w:rsid w:val="004B3470"/>
    <w:rsid w:val="004F1ED2"/>
    <w:rsid w:val="00584067"/>
    <w:rsid w:val="00671E8B"/>
    <w:rsid w:val="00752339"/>
    <w:rsid w:val="00781CFE"/>
    <w:rsid w:val="007C19EE"/>
    <w:rsid w:val="008566BB"/>
    <w:rsid w:val="00876DC3"/>
    <w:rsid w:val="008A1EF6"/>
    <w:rsid w:val="008C63AF"/>
    <w:rsid w:val="009D5529"/>
    <w:rsid w:val="00B511F8"/>
    <w:rsid w:val="00B903D5"/>
    <w:rsid w:val="00B91740"/>
    <w:rsid w:val="00BA1332"/>
    <w:rsid w:val="00BE54FA"/>
    <w:rsid w:val="00CF6C24"/>
    <w:rsid w:val="00D16B17"/>
    <w:rsid w:val="00D861B2"/>
    <w:rsid w:val="00E234B7"/>
    <w:rsid w:val="00E36AFD"/>
    <w:rsid w:val="00EE1E22"/>
    <w:rsid w:val="00F15882"/>
    <w:rsid w:val="00FB3C60"/>
    <w:rsid w:val="00FF54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04E884-F72F-402A-85E2-E02F2D31C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7F86"/>
    <w:pPr>
      <w:ind w:left="720"/>
      <w:contextualSpacing/>
    </w:pPr>
  </w:style>
  <w:style w:type="table" w:styleId="TableGrid">
    <w:name w:val="Table Grid"/>
    <w:basedOn w:val="TableNormal"/>
    <w:uiPriority w:val="59"/>
    <w:rsid w:val="002732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3</Pages>
  <Words>686</Words>
  <Characters>3915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Derbyshire County Council</Company>
  <LinksUpToDate>false</LinksUpToDate>
  <CharactersWithSpaces>4592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Gordon</dc:creator>
  <cp:lastModifiedBy>Jo Armstrong</cp:lastModifiedBy>
  <cp:revision>8</cp:revision>
  <dcterms:created xsi:type="dcterms:W3CDTF">2017-09-28T08:07:00Z</dcterms:created>
  <dcterms:modified xsi:type="dcterms:W3CDTF">2017-10-17T07:20:46Z</dcterms:modified>
  <dc:title>Rep 713 Early Years capital investment Schools Forum Oct 2017</dc:title>
  <cp:keywords>
  </cp:keywords>
  <dc:subject>
  </dc:subject>
</cp:coreProperties>
</file>