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27681C" w:rsidR="007C44C9" w:rsidP="00112C46" w:rsidRDefault="00331809">
      <w:pPr>
        <w:spacing w:after="120"/>
        <w:jc w:val="center"/>
        <w:rPr>
          <w:rFonts w:cs="Arial"/>
          <w:b/>
          <w:sz w:val="26"/>
          <w:szCs w:val="26"/>
          <w:u w:val="single"/>
        </w:rPr>
      </w:pPr>
      <w:r w:rsidRPr="0027681C">
        <w:rPr>
          <w:rFonts w:cs="Arial"/>
          <w:b/>
          <w:noProof/>
          <w:sz w:val="26"/>
          <w:szCs w:val="26"/>
          <w:u w:val="single"/>
          <w:lang w:eastAsia="en-GB"/>
        </w:rPr>
        <mc:AlternateContent>
          <mc:Choice Requires="wps">
            <w:drawing>
              <wp:anchor distT="0" distB="0" distL="114300" distR="114300" simplePos="0" relativeHeight="251659264" behindDoc="0" locked="0" layoutInCell="1" allowOverlap="1" wp14:editId="1653E0AF" wp14:anchorId="6FC5E7A0">
                <wp:simplePos x="0" y="0"/>
                <wp:positionH relativeFrom="column">
                  <wp:posOffset>-106630</wp:posOffset>
                </wp:positionH>
                <wp:positionV relativeFrom="paragraph">
                  <wp:posOffset>-99239</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6D16C5" w:rsidR="00CE73DD" w:rsidRDefault="00CE73DD">
                            <w:pPr>
                              <w:rPr>
                                <w:sz w:val="26"/>
                                <w:szCs w:val="26"/>
                              </w:rPr>
                            </w:pPr>
                            <w:r w:rsidRPr="006D16C5">
                              <w:rPr>
                                <w:sz w:val="26"/>
                                <w:szCs w:val="26"/>
                              </w:rPr>
                              <w:t xml:space="preserve">Rep </w:t>
                            </w:r>
                            <w:r w:rsidR="00A5627B">
                              <w:rPr>
                                <w:sz w:val="26"/>
                                <w:szCs w:val="26"/>
                              </w:rPr>
                              <w:t>71</w:t>
                            </w:r>
                            <w:r w:rsidR="007108FE">
                              <w:rPr>
                                <w:sz w:val="26"/>
                                <w:szCs w:val="26"/>
                              </w:rPr>
                              <w:t>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6FC5E7A0">
                <v:stroke joinstyle="miter"/>
                <v:path gradientshapeok="t" o:connecttype="rect"/>
              </v:shapetype>
              <v:shape id="Text Box 2" style="position:absolute;left:0;text-align:left;margin-left:-8.4pt;margin-top:-7.8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OV7IAIAAB0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">
                <v:textbox style="mso-fit-shape-to-text:t">
                  <w:txbxContent>
                    <w:p w:rsidRPr="006D16C5" w:rsidR="00CE73DD" w:rsidRDefault="00CE73DD">
                      <w:pPr>
                        <w:rPr>
                          <w:sz w:val="26"/>
                          <w:szCs w:val="26"/>
                        </w:rPr>
                      </w:pPr>
                      <w:r w:rsidRPr="006D16C5">
                        <w:rPr>
                          <w:sz w:val="26"/>
                          <w:szCs w:val="26"/>
                        </w:rPr>
                        <w:t xml:space="preserve">Rep </w:t>
                      </w:r>
                      <w:r w:rsidR="00A5627B">
                        <w:rPr>
                          <w:sz w:val="26"/>
                          <w:szCs w:val="26"/>
                        </w:rPr>
                        <w:t>71</w:t>
                      </w:r>
                      <w:r w:rsidR="007108FE">
                        <w:rPr>
                          <w:sz w:val="26"/>
                          <w:szCs w:val="26"/>
                        </w:rPr>
                        <w:t>9</w:t>
                      </w:r>
                    </w:p>
                  </w:txbxContent>
                </v:textbox>
              </v:shape>
            </w:pict>
          </mc:Fallback>
        </mc:AlternateContent>
      </w:r>
      <w:r w:rsidRPr="0027681C" w:rsidR="005C15AE">
        <w:rPr>
          <w:rFonts w:cs="Arial"/>
          <w:b/>
          <w:noProof/>
          <w:sz w:val="26"/>
          <w:szCs w:val="26"/>
          <w:u w:val="single"/>
          <w:lang w:eastAsia="en-GB"/>
        </w:rPr>
        <mc:AlternateContent>
          <mc:Choice Requires="wps">
            <w:drawing>
              <wp:anchor distT="0" distB="0" distL="114300" distR="114300" simplePos="0" relativeHeight="251661312" behindDoc="0" locked="0" layoutInCell="1" allowOverlap="1" wp14:editId="38EF7B9A" wp14:anchorId="6701538F">
                <wp:simplePos x="0" y="0"/>
                <wp:positionH relativeFrom="column">
                  <wp:posOffset>4968190</wp:posOffset>
                </wp:positionH>
                <wp:positionV relativeFrom="paragraph">
                  <wp:posOffset>-105831</wp:posOffset>
                </wp:positionV>
                <wp:extent cx="1353787"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787" cy="1403985"/>
                        </a:xfrm>
                        <a:prstGeom prst="rect">
                          <a:avLst/>
                        </a:prstGeom>
                        <a:solidFill>
                          <a:srgbClr val="FFFFFF"/>
                        </a:solidFill>
                        <a:ln w="9525">
                          <a:noFill/>
                          <a:miter lim="800000"/>
                          <a:headEnd/>
                          <a:tailEnd/>
                        </a:ln>
                      </wps:spPr>
                      <wps:txbx>
                        <w:txbxContent>
                          <w:p w:rsidRPr="006D16C5" w:rsidR="00CE73DD" w:rsidP="006D16C5" w:rsidRDefault="00CE73DD">
                            <w:pPr>
                              <w:rPr>
                                <w:sz w:val="26"/>
                                <w:szCs w:val="26"/>
                              </w:rPr>
                            </w:pPr>
                            <w:r>
                              <w:rPr>
                                <w:sz w:val="26"/>
                                <w:szCs w:val="26"/>
                              </w:rPr>
                              <w:t xml:space="preserve">Agenda Item </w:t>
                            </w:r>
                            <w:r w:rsidR="007108FE">
                              <w:rPr>
                                <w:sz w:val="26"/>
                                <w:szCs w:val="26"/>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391.2pt;margin-top:-8.35pt;width:106.6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" w14:anchorId="6701538F">
                <v:textbox style="mso-fit-shape-to-text:t">
                  <w:txbxContent>
                    <w:p w:rsidRPr="006D16C5" w:rsidR="00CE73DD" w:rsidP="006D16C5" w:rsidRDefault="00CE73DD">
                      <w:pPr>
                        <w:rPr>
                          <w:sz w:val="26"/>
                          <w:szCs w:val="26"/>
                        </w:rPr>
                      </w:pPr>
                      <w:r>
                        <w:rPr>
                          <w:sz w:val="26"/>
                          <w:szCs w:val="26"/>
                        </w:rPr>
                        <w:t xml:space="preserve">Agenda Item </w:t>
                      </w:r>
                      <w:r w:rsidR="007108FE">
                        <w:rPr>
                          <w:sz w:val="26"/>
                          <w:szCs w:val="26"/>
                        </w:rPr>
                        <w:t>3</w:t>
                      </w:r>
                    </w:p>
                  </w:txbxContent>
                </v:textbox>
              </v:shape>
            </w:pict>
          </mc:Fallback>
        </mc:AlternateContent>
      </w:r>
      <w:r w:rsidRPr="0027681C" w:rsidR="002B4E40">
        <w:rPr>
          <w:rFonts w:cs="Arial"/>
          <w:b/>
          <w:sz w:val="26"/>
          <w:szCs w:val="26"/>
          <w:u w:val="single"/>
        </w:rPr>
        <w:t>DERBYSHIRE COUNTY COUNCIL</w:t>
      </w:r>
    </w:p>
    <w:p w:rsidRPr="0027681C" w:rsidR="002B4E40" w:rsidP="00112C46" w:rsidRDefault="002B4E40">
      <w:pPr>
        <w:spacing w:after="120"/>
        <w:jc w:val="center"/>
        <w:rPr>
          <w:rFonts w:cs="Arial"/>
          <w:b/>
          <w:sz w:val="26"/>
          <w:szCs w:val="26"/>
          <w:u w:val="single"/>
        </w:rPr>
      </w:pPr>
      <w:r w:rsidRPr="0027681C">
        <w:rPr>
          <w:rFonts w:cs="Arial"/>
          <w:b/>
          <w:sz w:val="26"/>
          <w:szCs w:val="26"/>
          <w:u w:val="single"/>
        </w:rPr>
        <w:t>SCHOOLS FORUM</w:t>
      </w:r>
    </w:p>
    <w:p w:rsidRPr="0027681C" w:rsidR="002B4E40" w:rsidP="00112C46" w:rsidRDefault="007108FE">
      <w:pPr>
        <w:spacing w:after="120"/>
        <w:jc w:val="center"/>
        <w:rPr>
          <w:rFonts w:cs="Arial"/>
          <w:b/>
          <w:sz w:val="26"/>
          <w:szCs w:val="26"/>
          <w:u w:val="single"/>
        </w:rPr>
      </w:pPr>
      <w:r w:rsidRPr="0027681C">
        <w:rPr>
          <w:rFonts w:cs="Arial"/>
          <w:b/>
          <w:sz w:val="26"/>
          <w:szCs w:val="26"/>
          <w:u w:val="single"/>
        </w:rPr>
        <w:t>6</w:t>
      </w:r>
      <w:r w:rsidRPr="0027681C" w:rsidR="00E267EE">
        <w:rPr>
          <w:rFonts w:cs="Arial"/>
          <w:b/>
          <w:sz w:val="26"/>
          <w:szCs w:val="26"/>
          <w:u w:val="single"/>
          <w:vertAlign w:val="superscript"/>
        </w:rPr>
        <w:t>th</w:t>
      </w:r>
      <w:r w:rsidRPr="0027681C" w:rsidR="00E267EE">
        <w:rPr>
          <w:rFonts w:cs="Arial"/>
          <w:b/>
          <w:sz w:val="26"/>
          <w:szCs w:val="26"/>
          <w:u w:val="single"/>
        </w:rPr>
        <w:t xml:space="preserve"> </w:t>
      </w:r>
      <w:r w:rsidRPr="0027681C">
        <w:rPr>
          <w:rFonts w:cs="Arial"/>
          <w:b/>
          <w:sz w:val="26"/>
          <w:szCs w:val="26"/>
          <w:u w:val="single"/>
        </w:rPr>
        <w:t>November 2</w:t>
      </w:r>
      <w:r w:rsidRPr="0027681C" w:rsidR="002B4E40">
        <w:rPr>
          <w:rFonts w:cs="Arial"/>
          <w:b/>
          <w:sz w:val="26"/>
          <w:szCs w:val="26"/>
          <w:u w:val="single"/>
        </w:rPr>
        <w:t>01</w:t>
      </w:r>
      <w:r w:rsidRPr="0027681C" w:rsidR="00E267EE">
        <w:rPr>
          <w:rFonts w:cs="Arial"/>
          <w:b/>
          <w:sz w:val="26"/>
          <w:szCs w:val="26"/>
          <w:u w:val="single"/>
        </w:rPr>
        <w:t>7</w:t>
      </w:r>
    </w:p>
    <w:p w:rsidRPr="0027681C" w:rsidR="002B4E40" w:rsidP="00112C46" w:rsidRDefault="002B4E40">
      <w:pPr>
        <w:spacing w:after="120"/>
        <w:jc w:val="center"/>
        <w:rPr>
          <w:rFonts w:cs="Arial"/>
          <w:b/>
          <w:sz w:val="26"/>
          <w:szCs w:val="26"/>
          <w:u w:val="single"/>
        </w:rPr>
      </w:pPr>
      <w:r w:rsidRPr="0027681C">
        <w:rPr>
          <w:rFonts w:cs="Arial"/>
          <w:b/>
          <w:sz w:val="26"/>
          <w:szCs w:val="26"/>
          <w:u w:val="single"/>
        </w:rPr>
        <w:t>Report of the Strategic Director for Children’s Services</w:t>
      </w:r>
    </w:p>
    <w:p w:rsidRPr="0027681C" w:rsidR="002B4E40" w:rsidP="00112C46" w:rsidRDefault="00A6701B">
      <w:pPr>
        <w:spacing w:after="120"/>
        <w:jc w:val="center"/>
        <w:rPr>
          <w:rFonts w:cs="Arial"/>
          <w:b/>
          <w:sz w:val="26"/>
          <w:szCs w:val="26"/>
        </w:rPr>
      </w:pPr>
      <w:r w:rsidRPr="0027681C">
        <w:rPr>
          <w:rFonts w:cs="Arial"/>
          <w:b/>
          <w:sz w:val="26"/>
          <w:szCs w:val="26"/>
          <w:u w:val="single"/>
        </w:rPr>
        <w:t>High Needs Funding</w:t>
      </w:r>
    </w:p>
    <w:p w:rsidRPr="004A581C" w:rsidR="002B4E40" w:rsidP="00EC3F61" w:rsidRDefault="002B4E40">
      <w:pPr>
        <w:jc w:val="center"/>
        <w:rPr>
          <w:rFonts w:cs="Arial"/>
          <w:b/>
          <w:sz w:val="22"/>
          <w:szCs w:val="26"/>
        </w:rPr>
      </w:pPr>
    </w:p>
    <w:p w:rsidRPr="005E14A1" w:rsidR="002B4E40" w:rsidP="00EC3F61" w:rsidRDefault="002B4E40">
      <w:pPr>
        <w:pStyle w:val="ListParagraph"/>
        <w:numPr>
          <w:ilvl w:val="0"/>
          <w:numId w:val="1"/>
        </w:numPr>
        <w:ind w:left="709" w:hanging="709"/>
        <w:rPr>
          <w:rFonts w:cs="Arial"/>
          <w:b/>
          <w:sz w:val="26"/>
          <w:szCs w:val="26"/>
        </w:rPr>
      </w:pPr>
      <w:r w:rsidRPr="005E14A1">
        <w:rPr>
          <w:rFonts w:cs="Arial"/>
          <w:b/>
          <w:sz w:val="26"/>
          <w:szCs w:val="26"/>
          <w:u w:val="single"/>
        </w:rPr>
        <w:t>Purpose of the Report</w:t>
      </w:r>
    </w:p>
    <w:p w:rsidRPr="004A581C" w:rsidR="002B4E40" w:rsidP="00EC3F61" w:rsidRDefault="002B4E40">
      <w:pPr>
        <w:ind w:left="709" w:hanging="709"/>
        <w:rPr>
          <w:rFonts w:cs="Arial"/>
          <w:b/>
          <w:sz w:val="18"/>
          <w:szCs w:val="26"/>
        </w:rPr>
      </w:pPr>
    </w:p>
    <w:p w:rsidRPr="005E14A1" w:rsidR="00331809" w:rsidP="00331809" w:rsidRDefault="00331809">
      <w:pPr>
        <w:rPr>
          <w:rFonts w:cs="Arial"/>
          <w:sz w:val="26"/>
          <w:szCs w:val="26"/>
        </w:rPr>
      </w:pPr>
      <w:r w:rsidRPr="005E14A1">
        <w:rPr>
          <w:rFonts w:cs="Arial"/>
          <w:sz w:val="26"/>
          <w:szCs w:val="26"/>
        </w:rPr>
        <w:t xml:space="preserve">To </w:t>
      </w:r>
      <w:r w:rsidR="00C80721">
        <w:rPr>
          <w:rFonts w:cs="Arial"/>
          <w:sz w:val="26"/>
          <w:szCs w:val="26"/>
        </w:rPr>
        <w:t xml:space="preserve">update the </w:t>
      </w:r>
      <w:r w:rsidRPr="005E14A1">
        <w:rPr>
          <w:rFonts w:cs="Arial"/>
          <w:sz w:val="26"/>
          <w:szCs w:val="26"/>
        </w:rPr>
        <w:t xml:space="preserve">Schools Forum </w:t>
      </w:r>
      <w:r w:rsidR="00C80721">
        <w:rPr>
          <w:rFonts w:cs="Arial"/>
          <w:sz w:val="26"/>
          <w:szCs w:val="26"/>
        </w:rPr>
        <w:t>regarding the issues facing the High Needs Block</w:t>
      </w:r>
      <w:r w:rsidR="00D15ED8">
        <w:rPr>
          <w:rFonts w:cs="Arial"/>
          <w:sz w:val="26"/>
          <w:szCs w:val="26"/>
        </w:rPr>
        <w:t xml:space="preserve">. </w:t>
      </w:r>
    </w:p>
    <w:p w:rsidRPr="004A581C" w:rsidR="005C15AE" w:rsidP="00EC3F61" w:rsidRDefault="005C15AE">
      <w:pPr>
        <w:ind w:left="709" w:hanging="709"/>
        <w:rPr>
          <w:rFonts w:cs="Arial"/>
          <w:b/>
          <w:sz w:val="18"/>
          <w:szCs w:val="26"/>
        </w:rPr>
      </w:pPr>
    </w:p>
    <w:p w:rsidRPr="005E14A1" w:rsidR="002B4E40" w:rsidP="00EC3F61" w:rsidRDefault="002B4E40">
      <w:pPr>
        <w:pStyle w:val="ListParagraph"/>
        <w:numPr>
          <w:ilvl w:val="0"/>
          <w:numId w:val="1"/>
        </w:numPr>
        <w:ind w:left="709" w:hanging="709"/>
        <w:rPr>
          <w:rFonts w:cs="Arial"/>
          <w:b/>
          <w:sz w:val="26"/>
          <w:szCs w:val="26"/>
        </w:rPr>
      </w:pPr>
      <w:r w:rsidRPr="005E14A1">
        <w:rPr>
          <w:rFonts w:cs="Arial"/>
          <w:b/>
          <w:sz w:val="26"/>
          <w:szCs w:val="26"/>
          <w:u w:val="single"/>
        </w:rPr>
        <w:t>Information and Analysis</w:t>
      </w:r>
    </w:p>
    <w:p w:rsidRPr="004A581C" w:rsidR="008619E4" w:rsidP="00EC3F61" w:rsidRDefault="008619E4">
      <w:pPr>
        <w:rPr>
          <w:rFonts w:cs="Arial"/>
          <w:sz w:val="22"/>
          <w:szCs w:val="26"/>
        </w:rPr>
      </w:pPr>
    </w:p>
    <w:p w:rsidRPr="00B04D7D" w:rsidR="00B04D7D" w:rsidP="00331809" w:rsidRDefault="00B04D7D">
      <w:pPr>
        <w:rPr>
          <w:rFonts w:cs="Arial"/>
          <w:b/>
          <w:sz w:val="26"/>
          <w:szCs w:val="26"/>
          <w:u w:val="single"/>
        </w:rPr>
      </w:pPr>
      <w:r w:rsidRPr="00B04D7D">
        <w:rPr>
          <w:rFonts w:cs="Arial"/>
          <w:b/>
          <w:sz w:val="26"/>
          <w:szCs w:val="26"/>
        </w:rPr>
        <w:t>2.1</w:t>
      </w:r>
      <w:r w:rsidRPr="00B04D7D">
        <w:rPr>
          <w:rFonts w:cs="Arial"/>
          <w:b/>
          <w:sz w:val="26"/>
          <w:szCs w:val="26"/>
        </w:rPr>
        <w:tab/>
      </w:r>
      <w:r w:rsidRPr="00B04D7D">
        <w:rPr>
          <w:rFonts w:cs="Arial"/>
          <w:b/>
          <w:sz w:val="26"/>
          <w:szCs w:val="26"/>
          <w:u w:val="single"/>
        </w:rPr>
        <w:t>High Needs Block Formula</w:t>
      </w:r>
    </w:p>
    <w:p w:rsidRPr="004A581C" w:rsidR="00B04D7D" w:rsidP="00331809" w:rsidRDefault="00B04D7D">
      <w:pPr>
        <w:rPr>
          <w:rFonts w:cs="Arial"/>
          <w:sz w:val="22"/>
          <w:szCs w:val="26"/>
        </w:rPr>
      </w:pPr>
    </w:p>
    <w:p w:rsidR="00390C7E" w:rsidP="00B91286" w:rsidRDefault="0020093C">
      <w:pPr>
        <w:rPr>
          <w:rFonts w:cs="Arial"/>
          <w:sz w:val="26"/>
          <w:szCs w:val="26"/>
        </w:rPr>
      </w:pPr>
      <w:r>
        <w:rPr>
          <w:rFonts w:cs="Arial"/>
          <w:sz w:val="26"/>
          <w:szCs w:val="26"/>
        </w:rPr>
        <w:t>In September 2017 t</w:t>
      </w:r>
      <w:r w:rsidR="00B91286">
        <w:rPr>
          <w:rFonts w:cs="Arial"/>
          <w:sz w:val="26"/>
          <w:szCs w:val="26"/>
        </w:rPr>
        <w:t xml:space="preserve">he DfE announced details of the High Needs Block funding formula which will apply from April 2018 and which will </w:t>
      </w:r>
      <w:r w:rsidRPr="005E14A1" w:rsidR="00331809">
        <w:rPr>
          <w:rFonts w:cs="Arial"/>
          <w:sz w:val="26"/>
          <w:szCs w:val="26"/>
        </w:rPr>
        <w:t xml:space="preserve">allocate funding </w:t>
      </w:r>
      <w:r w:rsidRPr="00253596" w:rsidR="00331809">
        <w:rPr>
          <w:rFonts w:cs="Arial"/>
          <w:sz w:val="26"/>
          <w:szCs w:val="26"/>
        </w:rPr>
        <w:t>to LAs</w:t>
      </w:r>
      <w:r w:rsidR="00C80721">
        <w:rPr>
          <w:rFonts w:cs="Arial"/>
          <w:sz w:val="26"/>
          <w:szCs w:val="26"/>
        </w:rPr>
        <w:t xml:space="preserve">: </w:t>
      </w:r>
      <w:r w:rsidR="00877FA2">
        <w:rPr>
          <w:rFonts w:cs="Arial"/>
          <w:sz w:val="26"/>
          <w:szCs w:val="26"/>
        </w:rPr>
        <w:t xml:space="preserve"> </w:t>
      </w:r>
      <w:r w:rsidR="008D4495">
        <w:rPr>
          <w:rFonts w:cs="Arial"/>
          <w:sz w:val="26"/>
          <w:szCs w:val="26"/>
        </w:rPr>
        <w:t>individual institutions</w:t>
      </w:r>
      <w:r w:rsidRPr="005E14A1" w:rsidR="00331809">
        <w:rPr>
          <w:rFonts w:cs="Arial"/>
          <w:sz w:val="26"/>
          <w:szCs w:val="26"/>
        </w:rPr>
        <w:t xml:space="preserve">’ allocations will </w:t>
      </w:r>
      <w:r>
        <w:rPr>
          <w:rFonts w:cs="Arial"/>
          <w:sz w:val="26"/>
          <w:szCs w:val="26"/>
        </w:rPr>
        <w:t xml:space="preserve">continue to </w:t>
      </w:r>
      <w:r w:rsidRPr="005E14A1" w:rsidR="00331809">
        <w:rPr>
          <w:rFonts w:cs="Arial"/>
          <w:sz w:val="26"/>
          <w:szCs w:val="26"/>
        </w:rPr>
        <w:t>be driven by local</w:t>
      </w:r>
      <w:r w:rsidR="000D5629">
        <w:rPr>
          <w:rFonts w:cs="Arial"/>
          <w:sz w:val="26"/>
          <w:szCs w:val="26"/>
        </w:rPr>
        <w:t xml:space="preserve">ly agreed </w:t>
      </w:r>
      <w:r w:rsidRPr="005E14A1" w:rsidR="00331809">
        <w:rPr>
          <w:rFonts w:cs="Arial"/>
          <w:sz w:val="26"/>
          <w:szCs w:val="26"/>
        </w:rPr>
        <w:t xml:space="preserve">formulae. </w:t>
      </w:r>
    </w:p>
    <w:p w:rsidR="00390C7E" w:rsidP="00B91286" w:rsidRDefault="00390C7E">
      <w:pPr>
        <w:rPr>
          <w:rFonts w:cs="Arial"/>
          <w:sz w:val="26"/>
          <w:szCs w:val="26"/>
        </w:rPr>
      </w:pPr>
    </w:p>
    <w:p w:rsidRPr="00B21E1D" w:rsidR="00B91286" w:rsidP="00B91286" w:rsidRDefault="00B21E1D">
      <w:pPr>
        <w:rPr>
          <w:rFonts w:cs="Arial"/>
          <w:sz w:val="26"/>
          <w:szCs w:val="26"/>
        </w:rPr>
      </w:pPr>
      <w:r>
        <w:rPr>
          <w:rFonts w:cs="Arial"/>
          <w:sz w:val="26"/>
          <w:szCs w:val="26"/>
        </w:rPr>
        <w:t>Nationally, t</w:t>
      </w:r>
      <w:r w:rsidRPr="004F69A6" w:rsidR="0020093C">
        <w:rPr>
          <w:rFonts w:cs="Arial"/>
          <w:sz w:val="26"/>
          <w:szCs w:val="26"/>
        </w:rPr>
        <w:t>he High Needs Block benefited from the additio</w:t>
      </w:r>
      <w:bookmarkStart w:name="_GoBack" w:id="0"/>
      <w:bookmarkEnd w:id="0"/>
      <w:r w:rsidRPr="004F69A6" w:rsidR="0020093C">
        <w:rPr>
          <w:rFonts w:cs="Arial"/>
          <w:sz w:val="26"/>
          <w:szCs w:val="26"/>
        </w:rPr>
        <w:t xml:space="preserve">nal £1.3 billion the government </w:t>
      </w:r>
      <w:r w:rsidRPr="004F69A6" w:rsidR="004F69A6">
        <w:rPr>
          <w:rFonts w:cs="Arial"/>
          <w:sz w:val="26"/>
          <w:szCs w:val="26"/>
        </w:rPr>
        <w:t xml:space="preserve">has </w:t>
      </w:r>
      <w:r w:rsidRPr="004F69A6" w:rsidR="0020093C">
        <w:rPr>
          <w:rFonts w:cs="Arial"/>
          <w:sz w:val="26"/>
          <w:szCs w:val="26"/>
        </w:rPr>
        <w:t xml:space="preserve">made available across 2018-19 and 2019-20. Local authorities will see gains of up to 3% per year in both years. No LA will lose funding in cash terms and will see minimum increases of 0.5% per head in 2018-19 and 1% in 2019-20 due to a more </w:t>
      </w:r>
      <w:r w:rsidRPr="00B21E1D" w:rsidR="0020093C">
        <w:rPr>
          <w:rFonts w:cs="Arial"/>
          <w:sz w:val="26"/>
          <w:szCs w:val="26"/>
        </w:rPr>
        <w:t xml:space="preserve">generous funding floor than was </w:t>
      </w:r>
      <w:r w:rsidRPr="00B21E1D" w:rsidR="004F69A6">
        <w:rPr>
          <w:rFonts w:cs="Arial"/>
          <w:sz w:val="26"/>
          <w:szCs w:val="26"/>
        </w:rPr>
        <w:t xml:space="preserve">originally </w:t>
      </w:r>
      <w:r w:rsidRPr="00B21E1D" w:rsidR="0020093C">
        <w:rPr>
          <w:rFonts w:cs="Arial"/>
          <w:sz w:val="26"/>
          <w:szCs w:val="26"/>
        </w:rPr>
        <w:t>proposed in December 2016.</w:t>
      </w:r>
    </w:p>
    <w:p w:rsidRPr="00B21E1D" w:rsidR="00B91286" w:rsidP="00B91286" w:rsidRDefault="00B91286">
      <w:pPr>
        <w:rPr>
          <w:rFonts w:cs="Arial"/>
          <w:sz w:val="26"/>
          <w:szCs w:val="26"/>
        </w:rPr>
      </w:pPr>
    </w:p>
    <w:p w:rsidR="00112C46" w:rsidP="00390C7E" w:rsidRDefault="00390C7E">
      <w:pPr>
        <w:rPr>
          <w:rFonts w:cs="Arial"/>
          <w:sz w:val="26"/>
          <w:szCs w:val="26"/>
        </w:rPr>
      </w:pPr>
      <w:r>
        <w:rPr>
          <w:rFonts w:cs="Arial"/>
          <w:sz w:val="26"/>
          <w:szCs w:val="26"/>
        </w:rPr>
        <w:t xml:space="preserve">Details of the HNB national funding formula was shared with the Forum at its October meeting and is provided again at Appendix 1. </w:t>
      </w:r>
    </w:p>
    <w:p w:rsidR="00390C7E" w:rsidP="00390C7E" w:rsidRDefault="00390C7E">
      <w:pPr>
        <w:rPr>
          <w:sz w:val="26"/>
          <w:szCs w:val="26"/>
        </w:rPr>
      </w:pPr>
    </w:p>
    <w:p w:rsidR="00A9347B" w:rsidP="004B4AD9" w:rsidRDefault="00646D1B">
      <w:pPr>
        <w:pStyle w:val="Default"/>
        <w:rPr>
          <w:color w:val="auto"/>
          <w:sz w:val="26"/>
          <w:szCs w:val="26"/>
        </w:rPr>
      </w:pPr>
      <w:r>
        <w:rPr>
          <w:color w:val="auto"/>
          <w:sz w:val="26"/>
          <w:szCs w:val="26"/>
        </w:rPr>
        <w:t xml:space="preserve">It was reported last time that </w:t>
      </w:r>
      <w:r w:rsidR="00C83FE8">
        <w:rPr>
          <w:color w:val="auto"/>
          <w:sz w:val="26"/>
          <w:szCs w:val="26"/>
        </w:rPr>
        <w:t xml:space="preserve">Derbyshire’s HNB </w:t>
      </w:r>
      <w:r>
        <w:rPr>
          <w:color w:val="auto"/>
          <w:sz w:val="26"/>
          <w:szCs w:val="26"/>
        </w:rPr>
        <w:t xml:space="preserve">increase is modest due to </w:t>
      </w:r>
      <w:r w:rsidR="00A9347B">
        <w:rPr>
          <w:color w:val="auto"/>
          <w:sz w:val="26"/>
          <w:szCs w:val="26"/>
        </w:rPr>
        <w:t xml:space="preserve">the </w:t>
      </w:r>
      <w:r>
        <w:rPr>
          <w:color w:val="auto"/>
          <w:sz w:val="26"/>
          <w:szCs w:val="26"/>
        </w:rPr>
        <w:t xml:space="preserve">application of an import/export adjustment to reflect the movement of pupils between LAs. The DfE’s data indicates that </w:t>
      </w:r>
      <w:r w:rsidR="00A9347B">
        <w:rPr>
          <w:color w:val="auto"/>
          <w:sz w:val="26"/>
          <w:szCs w:val="26"/>
        </w:rPr>
        <w:t>Derbyshire</w:t>
      </w:r>
      <w:r>
        <w:rPr>
          <w:color w:val="auto"/>
          <w:sz w:val="26"/>
          <w:szCs w:val="26"/>
        </w:rPr>
        <w:t xml:space="preserve"> “exported” 241 pupils</w:t>
      </w:r>
      <w:r w:rsidR="00390C7E">
        <w:rPr>
          <w:color w:val="auto"/>
          <w:sz w:val="26"/>
          <w:szCs w:val="26"/>
        </w:rPr>
        <w:t xml:space="preserve">.  In </w:t>
      </w:r>
      <w:r>
        <w:rPr>
          <w:color w:val="auto"/>
          <w:sz w:val="26"/>
          <w:szCs w:val="26"/>
        </w:rPr>
        <w:t xml:space="preserve">order to fund the </w:t>
      </w:r>
      <w:r w:rsidR="00A9347B">
        <w:rPr>
          <w:color w:val="auto"/>
          <w:sz w:val="26"/>
          <w:szCs w:val="26"/>
        </w:rPr>
        <w:t>receiving,</w:t>
      </w:r>
      <w:r>
        <w:rPr>
          <w:color w:val="auto"/>
          <w:sz w:val="26"/>
          <w:szCs w:val="26"/>
        </w:rPr>
        <w:t xml:space="preserve"> (</w:t>
      </w:r>
      <w:r w:rsidR="00C83FE8">
        <w:rPr>
          <w:color w:val="auto"/>
          <w:sz w:val="26"/>
          <w:szCs w:val="26"/>
        </w:rPr>
        <w:t>“</w:t>
      </w:r>
      <w:r>
        <w:rPr>
          <w:color w:val="auto"/>
          <w:sz w:val="26"/>
          <w:szCs w:val="26"/>
        </w:rPr>
        <w:t>importin</w:t>
      </w:r>
      <w:r w:rsidR="00A9347B">
        <w:rPr>
          <w:color w:val="auto"/>
          <w:sz w:val="26"/>
          <w:szCs w:val="26"/>
        </w:rPr>
        <w:t xml:space="preserve">g”) </w:t>
      </w:r>
      <w:r>
        <w:rPr>
          <w:color w:val="auto"/>
          <w:sz w:val="26"/>
          <w:szCs w:val="26"/>
        </w:rPr>
        <w:t>LAs</w:t>
      </w:r>
      <w:r w:rsidR="00A9347B">
        <w:rPr>
          <w:color w:val="auto"/>
          <w:sz w:val="26"/>
          <w:szCs w:val="26"/>
        </w:rPr>
        <w:t xml:space="preserve">, </w:t>
      </w:r>
      <w:r>
        <w:rPr>
          <w:color w:val="auto"/>
          <w:sz w:val="26"/>
          <w:szCs w:val="26"/>
        </w:rPr>
        <w:t xml:space="preserve">the </w:t>
      </w:r>
      <w:r w:rsidR="00A9347B">
        <w:rPr>
          <w:color w:val="auto"/>
          <w:sz w:val="26"/>
          <w:szCs w:val="26"/>
        </w:rPr>
        <w:t>Authority’s High Needs Block has been reduced by £6,000 per</w:t>
      </w:r>
      <w:r w:rsidR="00390C7E">
        <w:rPr>
          <w:color w:val="auto"/>
          <w:sz w:val="26"/>
          <w:szCs w:val="26"/>
        </w:rPr>
        <w:t xml:space="preserve"> exported </w:t>
      </w:r>
      <w:r w:rsidR="00A9347B">
        <w:rPr>
          <w:color w:val="auto"/>
          <w:sz w:val="26"/>
          <w:szCs w:val="26"/>
        </w:rPr>
        <w:t xml:space="preserve">student, </w:t>
      </w:r>
      <w:r w:rsidR="00390C7E">
        <w:rPr>
          <w:color w:val="auto"/>
          <w:sz w:val="26"/>
          <w:szCs w:val="26"/>
        </w:rPr>
        <w:t xml:space="preserve">an overall </w:t>
      </w:r>
      <w:r>
        <w:rPr>
          <w:color w:val="auto"/>
          <w:sz w:val="26"/>
          <w:szCs w:val="26"/>
        </w:rPr>
        <w:t xml:space="preserve">reduction </w:t>
      </w:r>
      <w:r w:rsidR="00390C7E">
        <w:rPr>
          <w:color w:val="auto"/>
          <w:sz w:val="26"/>
          <w:szCs w:val="26"/>
        </w:rPr>
        <w:t xml:space="preserve">of </w:t>
      </w:r>
      <w:r w:rsidR="00A9347B">
        <w:rPr>
          <w:color w:val="auto"/>
          <w:sz w:val="26"/>
          <w:szCs w:val="26"/>
        </w:rPr>
        <w:t>£1.446m.</w:t>
      </w:r>
    </w:p>
    <w:p w:rsidR="008A254E" w:rsidP="004B4AD9" w:rsidRDefault="008A254E">
      <w:pPr>
        <w:pStyle w:val="Default"/>
        <w:rPr>
          <w:color w:val="auto"/>
          <w:sz w:val="26"/>
          <w:szCs w:val="26"/>
        </w:rPr>
      </w:pPr>
    </w:p>
    <w:p w:rsidR="00A9347B" w:rsidP="004B4AD9" w:rsidRDefault="008A254E">
      <w:pPr>
        <w:pStyle w:val="Default"/>
        <w:rPr>
          <w:color w:val="auto"/>
          <w:sz w:val="26"/>
          <w:szCs w:val="26"/>
        </w:rPr>
      </w:pPr>
      <w:r>
        <w:rPr>
          <w:color w:val="auto"/>
          <w:sz w:val="26"/>
          <w:szCs w:val="26"/>
        </w:rPr>
        <w:t xml:space="preserve">The other technical change is that from 2018-19 </w:t>
      </w:r>
      <w:r w:rsidR="00015A4A">
        <w:rPr>
          <w:color w:val="auto"/>
          <w:sz w:val="26"/>
          <w:szCs w:val="26"/>
        </w:rPr>
        <w:t>pupils in ER provision will attract the relevant AWPU funding</w:t>
      </w:r>
      <w:r w:rsidR="00390C7E">
        <w:rPr>
          <w:color w:val="auto"/>
          <w:sz w:val="26"/>
          <w:szCs w:val="26"/>
        </w:rPr>
        <w:t xml:space="preserve"> via the NFF</w:t>
      </w:r>
      <w:r w:rsidR="00015A4A">
        <w:rPr>
          <w:color w:val="auto"/>
          <w:sz w:val="26"/>
          <w:szCs w:val="26"/>
        </w:rPr>
        <w:t>. HNB places funding will fall from £10,000 to £6,000 as a result</w:t>
      </w:r>
      <w:r w:rsidR="00390C7E">
        <w:rPr>
          <w:color w:val="auto"/>
          <w:sz w:val="26"/>
          <w:szCs w:val="26"/>
        </w:rPr>
        <w:t xml:space="preserve">, </w:t>
      </w:r>
      <w:r w:rsidR="00015A4A">
        <w:rPr>
          <w:color w:val="auto"/>
          <w:sz w:val="26"/>
          <w:szCs w:val="26"/>
        </w:rPr>
        <w:t>unless the place is unfilled</w:t>
      </w:r>
      <w:r w:rsidR="00390C7E">
        <w:rPr>
          <w:color w:val="auto"/>
          <w:sz w:val="26"/>
          <w:szCs w:val="26"/>
        </w:rPr>
        <w:t xml:space="preserve"> in which case £10,000 remains the funding rate</w:t>
      </w:r>
      <w:r w:rsidR="00015A4A">
        <w:rPr>
          <w:color w:val="auto"/>
          <w:sz w:val="26"/>
          <w:szCs w:val="26"/>
        </w:rPr>
        <w:t xml:space="preserve">. In order to fund the extra pressure on the Schools Block there has been a national transfer of resources of £91m from the High Needs Block. Derbyshire’s HNB has been reduced by £1.047m as a result of this change. </w:t>
      </w:r>
    </w:p>
    <w:p w:rsidR="00015A4A" w:rsidP="004B4AD9" w:rsidRDefault="00015A4A">
      <w:pPr>
        <w:pStyle w:val="Default"/>
        <w:rPr>
          <w:color w:val="auto"/>
          <w:sz w:val="26"/>
          <w:szCs w:val="26"/>
        </w:rPr>
      </w:pPr>
    </w:p>
    <w:p w:rsidRPr="00B04D7D" w:rsidR="00B04D7D" w:rsidP="00331809" w:rsidRDefault="00DC1E63">
      <w:pPr>
        <w:rPr>
          <w:rFonts w:cs="Arial"/>
          <w:b/>
          <w:sz w:val="26"/>
          <w:szCs w:val="26"/>
          <w:u w:val="single"/>
        </w:rPr>
      </w:pPr>
      <w:r>
        <w:rPr>
          <w:rFonts w:cs="Arial"/>
          <w:b/>
          <w:sz w:val="26"/>
          <w:szCs w:val="26"/>
        </w:rPr>
        <w:t>2.2</w:t>
      </w:r>
      <w:r>
        <w:rPr>
          <w:rFonts w:cs="Arial"/>
          <w:b/>
          <w:sz w:val="26"/>
          <w:szCs w:val="26"/>
        </w:rPr>
        <w:tab/>
      </w:r>
      <w:r w:rsidRPr="007108FE">
        <w:rPr>
          <w:rFonts w:cs="Arial"/>
          <w:b/>
          <w:sz w:val="26"/>
          <w:szCs w:val="26"/>
          <w:u w:val="single"/>
        </w:rPr>
        <w:t>Current HNB budgets and spending</w:t>
      </w:r>
    </w:p>
    <w:p w:rsidR="00B04D7D" w:rsidP="00331809" w:rsidRDefault="00B04D7D">
      <w:pPr>
        <w:rPr>
          <w:rFonts w:cs="Arial"/>
          <w:sz w:val="26"/>
          <w:szCs w:val="26"/>
        </w:rPr>
      </w:pPr>
    </w:p>
    <w:p w:rsidR="00DC1E63" w:rsidP="00331809" w:rsidRDefault="00DC1E63">
      <w:pPr>
        <w:rPr>
          <w:rFonts w:cs="Arial"/>
          <w:sz w:val="26"/>
          <w:szCs w:val="26"/>
        </w:rPr>
      </w:pPr>
      <w:r>
        <w:rPr>
          <w:rFonts w:cs="Arial"/>
          <w:sz w:val="26"/>
          <w:szCs w:val="26"/>
        </w:rPr>
        <w:t>The 2017</w:t>
      </w:r>
      <w:r w:rsidR="00015A4A">
        <w:rPr>
          <w:rFonts w:cs="Arial"/>
          <w:sz w:val="26"/>
          <w:szCs w:val="26"/>
        </w:rPr>
        <w:t>-</w:t>
      </w:r>
      <w:r>
        <w:rPr>
          <w:rFonts w:cs="Arial"/>
          <w:sz w:val="26"/>
          <w:szCs w:val="26"/>
        </w:rPr>
        <w:t xml:space="preserve">18 HNB budgets were approved by the Authority’s Cabinet on 14 March 2017, a summary of the allocations </w:t>
      </w:r>
      <w:r w:rsidR="00C83FE8">
        <w:rPr>
          <w:rFonts w:cs="Arial"/>
          <w:sz w:val="26"/>
          <w:szCs w:val="26"/>
        </w:rPr>
        <w:t xml:space="preserve">is </w:t>
      </w:r>
      <w:r>
        <w:rPr>
          <w:rFonts w:cs="Arial"/>
          <w:sz w:val="26"/>
          <w:szCs w:val="26"/>
        </w:rPr>
        <w:t xml:space="preserve">provided in the table </w:t>
      </w:r>
      <w:r w:rsidR="00015A4A">
        <w:rPr>
          <w:rFonts w:cs="Arial"/>
          <w:sz w:val="26"/>
          <w:szCs w:val="26"/>
        </w:rPr>
        <w:t>overleaf</w:t>
      </w:r>
      <w:r>
        <w:rPr>
          <w:rFonts w:cs="Arial"/>
          <w:sz w:val="26"/>
          <w:szCs w:val="26"/>
        </w:rPr>
        <w:t>:</w:t>
      </w:r>
    </w:p>
    <w:p w:rsidR="00015A4A" w:rsidP="00331809" w:rsidRDefault="00015A4A">
      <w:pPr>
        <w:rPr>
          <w:rFonts w:cs="Arial"/>
          <w:sz w:val="26"/>
          <w:szCs w:val="26"/>
        </w:rPr>
      </w:pPr>
    </w:p>
    <w:p w:rsidR="00234C35" w:rsidP="00331809" w:rsidRDefault="00234C35">
      <w:pPr>
        <w:rPr>
          <w:rFonts w:cs="Arial"/>
          <w:sz w:val="26"/>
          <w:szCs w:val="26"/>
        </w:rPr>
      </w:pPr>
    </w:p>
    <w:p w:rsidR="00015A4A" w:rsidP="00331809" w:rsidRDefault="00015A4A">
      <w:pPr>
        <w:rPr>
          <w:rFonts w:cs="Arial"/>
          <w:sz w:val="26"/>
          <w:szCs w:val="26"/>
        </w:rPr>
      </w:pPr>
    </w:p>
    <w:p w:rsidR="00015A4A" w:rsidP="00331809" w:rsidRDefault="00015A4A">
      <w:pPr>
        <w:rPr>
          <w:rFonts w:cs="Arial"/>
          <w:sz w:val="26"/>
          <w:szCs w:val="26"/>
        </w:rPr>
      </w:pPr>
    </w:p>
    <w:p w:rsidR="00015A4A" w:rsidP="00331809" w:rsidRDefault="00015A4A">
      <w:pPr>
        <w:rPr>
          <w:rFonts w:cs="Arial"/>
          <w:sz w:val="26"/>
          <w:szCs w:val="26"/>
        </w:rPr>
      </w:pPr>
    </w:p>
    <w:tbl>
      <w:tblPr>
        <w:tblStyle w:val="TableGrid"/>
        <w:tblW w:w="0" w:type="auto"/>
        <w:tblLook w:val="04A0" w:firstRow="1" w:lastRow="0" w:firstColumn="1" w:lastColumn="0" w:noHBand="0" w:noVBand="1"/>
      </w:tblPr>
      <w:tblGrid>
        <w:gridCol w:w="6658"/>
        <w:gridCol w:w="1985"/>
      </w:tblGrid>
      <w:tr w:rsidR="00DC1E63" w:rsidTr="00234C35">
        <w:tc>
          <w:tcPr>
            <w:tcW w:w="6658" w:type="dxa"/>
            <w:vAlign w:val="center"/>
          </w:tcPr>
          <w:p w:rsidRPr="00C83FE8" w:rsidR="00DC1E63" w:rsidP="001320E5" w:rsidRDefault="00C83FE8">
            <w:pPr>
              <w:rPr>
                <w:rFonts w:ascii="Arial" w:hAnsi="Arial" w:cs="Arial"/>
                <w:b/>
                <w:color w:val="000000"/>
                <w:sz w:val="26"/>
                <w:szCs w:val="26"/>
              </w:rPr>
            </w:pPr>
            <w:r w:rsidRPr="00C83FE8">
              <w:rPr>
                <w:rFonts w:ascii="Arial" w:hAnsi="Arial" w:cs="Arial"/>
                <w:b/>
                <w:color w:val="000000"/>
                <w:sz w:val="26"/>
                <w:szCs w:val="26"/>
              </w:rPr>
              <w:lastRenderedPageBreak/>
              <w:t>Budget</w:t>
            </w:r>
          </w:p>
        </w:tc>
        <w:tc>
          <w:tcPr>
            <w:tcW w:w="1985" w:type="dxa"/>
            <w:vAlign w:val="center"/>
          </w:tcPr>
          <w:p w:rsidRPr="00C83FE8" w:rsidR="00DC1E63" w:rsidP="001320E5" w:rsidRDefault="00DC1E63">
            <w:pPr>
              <w:jc w:val="right"/>
              <w:rPr>
                <w:rFonts w:ascii="Arial" w:hAnsi="Arial" w:cs="Arial"/>
                <w:b/>
                <w:color w:val="000000"/>
                <w:sz w:val="26"/>
                <w:szCs w:val="26"/>
              </w:rPr>
            </w:pPr>
            <w:r w:rsidRPr="00C83FE8">
              <w:rPr>
                <w:rFonts w:ascii="Arial" w:hAnsi="Arial" w:cs="Arial"/>
                <w:b/>
                <w:color w:val="000000"/>
                <w:sz w:val="26"/>
                <w:szCs w:val="26"/>
              </w:rPr>
              <w:t>£m</w:t>
            </w:r>
          </w:p>
        </w:tc>
      </w:tr>
      <w:tr w:rsidR="00DC1E63" w:rsidTr="00234C35">
        <w:tc>
          <w:tcPr>
            <w:tcW w:w="6658" w:type="dxa"/>
            <w:vAlign w:val="center"/>
          </w:tcPr>
          <w:p w:rsidRPr="00467197" w:rsidR="00DC1E63" w:rsidP="001320E5" w:rsidRDefault="00DC1E63">
            <w:pPr>
              <w:rPr>
                <w:rFonts w:ascii="Arial" w:hAnsi="Arial" w:cs="Arial"/>
                <w:sz w:val="26"/>
                <w:szCs w:val="26"/>
              </w:rPr>
            </w:pPr>
            <w:r w:rsidRPr="00467197">
              <w:rPr>
                <w:rFonts w:ascii="Arial" w:hAnsi="Arial" w:cs="Arial"/>
                <w:sz w:val="26"/>
                <w:szCs w:val="26"/>
              </w:rPr>
              <w:t>ISB Places/Start of Year Budgets</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15.79</w:t>
            </w:r>
            <w:r>
              <w:rPr>
                <w:rFonts w:ascii="Arial" w:hAnsi="Arial" w:cs="Arial"/>
                <w:color w:val="000000"/>
                <w:sz w:val="26"/>
                <w:szCs w:val="26"/>
              </w:rPr>
              <w:t>3</w:t>
            </w:r>
            <w:r w:rsidRPr="00EF756D">
              <w:rPr>
                <w:rFonts w:ascii="Arial" w:hAnsi="Arial" w:cs="Arial"/>
                <w:color w:val="000000"/>
                <w:sz w:val="26"/>
                <w:szCs w:val="26"/>
              </w:rPr>
              <w:t xml:space="preserve"> </w:t>
            </w:r>
          </w:p>
        </w:tc>
      </w:tr>
      <w:tr w:rsidR="00DC1E63" w:rsidTr="00234C35">
        <w:tc>
          <w:tcPr>
            <w:tcW w:w="6658" w:type="dxa"/>
            <w:vAlign w:val="center"/>
          </w:tcPr>
          <w:p w:rsidRPr="00467197" w:rsidR="00DC1E63" w:rsidP="001320E5" w:rsidRDefault="00DC1E63">
            <w:pPr>
              <w:rPr>
                <w:rFonts w:ascii="Arial" w:hAnsi="Arial" w:cs="Arial"/>
                <w:sz w:val="26"/>
                <w:szCs w:val="26"/>
              </w:rPr>
            </w:pPr>
            <w:r w:rsidRPr="00467197">
              <w:rPr>
                <w:rFonts w:ascii="Arial" w:hAnsi="Arial" w:cs="Arial"/>
                <w:sz w:val="26"/>
                <w:szCs w:val="26"/>
              </w:rPr>
              <w:t>Post 16 - new responsibility</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0.624 </w:t>
            </w:r>
          </w:p>
        </w:tc>
      </w:tr>
      <w:tr w:rsidR="00DC1E63" w:rsidTr="00234C35">
        <w:tc>
          <w:tcPr>
            <w:tcW w:w="6658" w:type="dxa"/>
            <w:vAlign w:val="center"/>
          </w:tcPr>
          <w:p w:rsidRPr="00467197" w:rsidR="00DC1E63" w:rsidP="001320E5" w:rsidRDefault="00DC1E63">
            <w:pPr>
              <w:rPr>
                <w:rFonts w:ascii="Arial" w:hAnsi="Arial" w:cs="Arial"/>
                <w:sz w:val="26"/>
                <w:szCs w:val="26"/>
              </w:rPr>
            </w:pPr>
            <w:r w:rsidRPr="00467197">
              <w:rPr>
                <w:rFonts w:ascii="Arial" w:hAnsi="Arial" w:cs="Arial"/>
                <w:sz w:val="26"/>
                <w:szCs w:val="26"/>
              </w:rPr>
              <w:t>Mainstream and nursery top ups</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13.550 </w:t>
            </w:r>
          </w:p>
        </w:tc>
      </w:tr>
      <w:tr w:rsidR="00DC1E63" w:rsidTr="00234C35">
        <w:tc>
          <w:tcPr>
            <w:tcW w:w="6658" w:type="dxa"/>
            <w:vAlign w:val="center"/>
          </w:tcPr>
          <w:p w:rsidRPr="00467197" w:rsidR="00DC1E63" w:rsidP="001320E5" w:rsidRDefault="00DC1E63">
            <w:pPr>
              <w:rPr>
                <w:rFonts w:ascii="Arial" w:hAnsi="Arial" w:cs="Arial"/>
                <w:sz w:val="26"/>
                <w:szCs w:val="26"/>
              </w:rPr>
            </w:pPr>
            <w:r w:rsidRPr="00467197">
              <w:rPr>
                <w:rFonts w:ascii="Arial" w:hAnsi="Arial" w:cs="Arial"/>
                <w:sz w:val="26"/>
                <w:szCs w:val="26"/>
              </w:rPr>
              <w:t>Special school top ups</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11.208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PRU top ups</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1.724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Pr>
                <w:rFonts w:ascii="Arial" w:hAnsi="Arial" w:cs="Arial"/>
                <w:color w:val="000000"/>
                <w:sz w:val="26"/>
                <w:szCs w:val="26"/>
              </w:rPr>
              <w:t xml:space="preserve">Payments to </w:t>
            </w:r>
            <w:r w:rsidRPr="00EF756D">
              <w:rPr>
                <w:rFonts w:ascii="Arial" w:hAnsi="Arial" w:cs="Arial"/>
                <w:color w:val="000000"/>
                <w:sz w:val="26"/>
                <w:szCs w:val="26"/>
              </w:rPr>
              <w:t>OLA</w:t>
            </w:r>
            <w:r>
              <w:rPr>
                <w:rFonts w:ascii="Arial" w:hAnsi="Arial" w:cs="Arial"/>
                <w:color w:val="000000"/>
                <w:sz w:val="26"/>
                <w:szCs w:val="26"/>
              </w:rPr>
              <w:t>s’</w:t>
            </w:r>
            <w:r w:rsidRPr="00EF756D">
              <w:rPr>
                <w:rFonts w:ascii="Arial" w:hAnsi="Arial" w:cs="Arial"/>
                <w:color w:val="000000"/>
                <w:sz w:val="26"/>
                <w:szCs w:val="26"/>
              </w:rPr>
              <w:t xml:space="preserve"> </w:t>
            </w:r>
            <w:r>
              <w:rPr>
                <w:rFonts w:ascii="Arial" w:hAnsi="Arial" w:cs="Arial"/>
                <w:color w:val="000000"/>
                <w:sz w:val="26"/>
                <w:szCs w:val="26"/>
              </w:rPr>
              <w:t>schools</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1.386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Payments to FE/ISPs</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2.241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Out County Placements</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6.751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Contingency</w:t>
            </w:r>
            <w:r>
              <w:rPr>
                <w:rFonts w:ascii="Arial" w:hAnsi="Arial" w:cs="Arial"/>
                <w:color w:val="000000"/>
                <w:sz w:val="26"/>
                <w:szCs w:val="26"/>
              </w:rPr>
              <w:t xml:space="preserve"> - in year support to schools</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0.600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SSSEN Service</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4.586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Behaviour Support Service</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0.786 </w:t>
            </w:r>
          </w:p>
        </w:tc>
      </w:tr>
      <w:tr w:rsidR="00DC1E63" w:rsidTr="00234C35">
        <w:tc>
          <w:tcPr>
            <w:tcW w:w="6658" w:type="dxa"/>
            <w:vAlign w:val="center"/>
          </w:tcPr>
          <w:p w:rsidRPr="00EF756D" w:rsidR="00DC1E63" w:rsidP="002E78D3" w:rsidRDefault="00DC1E63">
            <w:pPr>
              <w:rPr>
                <w:rFonts w:ascii="Arial" w:hAnsi="Arial" w:cs="Arial"/>
                <w:color w:val="000000"/>
                <w:sz w:val="26"/>
                <w:szCs w:val="26"/>
              </w:rPr>
            </w:pPr>
            <w:r w:rsidRPr="00EF756D">
              <w:rPr>
                <w:rFonts w:ascii="Arial" w:hAnsi="Arial" w:cs="Arial"/>
                <w:color w:val="000000"/>
                <w:sz w:val="26"/>
                <w:szCs w:val="26"/>
              </w:rPr>
              <w:t>Peri</w:t>
            </w:r>
            <w:r w:rsidR="002E78D3">
              <w:rPr>
                <w:rFonts w:ascii="Arial" w:hAnsi="Arial" w:cs="Arial"/>
                <w:color w:val="000000"/>
                <w:sz w:val="26"/>
                <w:szCs w:val="26"/>
              </w:rPr>
              <w:t xml:space="preserve">patetic </w:t>
            </w:r>
            <w:r w:rsidRPr="00EF756D">
              <w:rPr>
                <w:rFonts w:ascii="Arial" w:hAnsi="Arial" w:cs="Arial"/>
                <w:color w:val="000000"/>
                <w:sz w:val="26"/>
                <w:szCs w:val="26"/>
              </w:rPr>
              <w:t>SEN services</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1.934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Positive Play/Nurture</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0.702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Education Psychology Service</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0.400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Pre</w:t>
            </w:r>
            <w:r>
              <w:rPr>
                <w:rFonts w:ascii="Arial" w:hAnsi="Arial" w:cs="Arial"/>
                <w:color w:val="000000"/>
                <w:sz w:val="26"/>
                <w:szCs w:val="26"/>
              </w:rPr>
              <w:t>-</w:t>
            </w:r>
            <w:r w:rsidRPr="00EF756D">
              <w:rPr>
                <w:rFonts w:ascii="Arial" w:hAnsi="Arial" w:cs="Arial"/>
                <w:color w:val="000000"/>
                <w:sz w:val="26"/>
                <w:szCs w:val="26"/>
              </w:rPr>
              <w:t>school support service</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0.178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Hospital recoupment</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0.140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Individual pupil equipment</w:t>
            </w:r>
            <w:r>
              <w:rPr>
                <w:rFonts w:ascii="Arial" w:hAnsi="Arial" w:cs="Arial"/>
                <w:color w:val="000000"/>
                <w:sz w:val="26"/>
                <w:szCs w:val="26"/>
              </w:rPr>
              <w:t xml:space="preserve"> fund</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0.250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Integrated Pathways</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1.500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Pr>
                <w:rFonts w:ascii="Arial" w:hAnsi="Arial" w:cs="Arial"/>
                <w:color w:val="000000"/>
                <w:sz w:val="26"/>
                <w:szCs w:val="26"/>
              </w:rPr>
              <w:t>Out of School Tuition</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1.015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Virtual School</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0.834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Virtual Classroom</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0.197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sidRPr="00EF756D">
              <w:rPr>
                <w:rFonts w:ascii="Arial" w:hAnsi="Arial" w:cs="Arial"/>
                <w:color w:val="000000"/>
                <w:sz w:val="26"/>
                <w:szCs w:val="26"/>
              </w:rPr>
              <w:t>Support for inclusion</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1.1</w:t>
            </w:r>
            <w:r>
              <w:rPr>
                <w:rFonts w:ascii="Arial" w:hAnsi="Arial" w:cs="Arial"/>
                <w:color w:val="000000"/>
                <w:sz w:val="26"/>
                <w:szCs w:val="26"/>
              </w:rPr>
              <w:t>6</w:t>
            </w:r>
            <w:r w:rsidRPr="00EF756D">
              <w:rPr>
                <w:rFonts w:ascii="Arial" w:hAnsi="Arial" w:cs="Arial"/>
                <w:color w:val="000000"/>
                <w:sz w:val="26"/>
                <w:szCs w:val="26"/>
              </w:rPr>
              <w:t xml:space="preserve">9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Pr>
                <w:rFonts w:ascii="Arial" w:hAnsi="Arial" w:cs="Arial"/>
                <w:color w:val="000000"/>
                <w:sz w:val="26"/>
                <w:szCs w:val="26"/>
              </w:rPr>
              <w:t>Early Help</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 xml:space="preserve">0.515 </w:t>
            </w:r>
          </w:p>
        </w:tc>
      </w:tr>
      <w:tr w:rsidR="00DC1E63" w:rsidTr="00234C35">
        <w:tc>
          <w:tcPr>
            <w:tcW w:w="6658" w:type="dxa"/>
            <w:vAlign w:val="center"/>
          </w:tcPr>
          <w:p w:rsidRPr="00EF756D" w:rsidR="00DC1E63" w:rsidP="00015A4A" w:rsidRDefault="00DC1E63">
            <w:pPr>
              <w:rPr>
                <w:rFonts w:ascii="Arial" w:hAnsi="Arial" w:cs="Arial"/>
                <w:color w:val="000000"/>
                <w:sz w:val="26"/>
                <w:szCs w:val="26"/>
              </w:rPr>
            </w:pPr>
            <w:r w:rsidRPr="00EF756D">
              <w:rPr>
                <w:rFonts w:ascii="Arial" w:hAnsi="Arial" w:cs="Arial"/>
                <w:color w:val="000000"/>
                <w:sz w:val="26"/>
                <w:szCs w:val="26"/>
              </w:rPr>
              <w:t>Other</w:t>
            </w:r>
            <w:r>
              <w:rPr>
                <w:rFonts w:ascii="Arial" w:hAnsi="Arial" w:cs="Arial"/>
                <w:color w:val="000000"/>
                <w:sz w:val="26"/>
                <w:szCs w:val="26"/>
              </w:rPr>
              <w:t xml:space="preserve"> – vulnerable children fund/CLAFE/transport</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0.</w:t>
            </w:r>
            <w:r>
              <w:rPr>
                <w:rFonts w:ascii="Arial" w:hAnsi="Arial" w:cs="Arial"/>
                <w:color w:val="000000"/>
                <w:sz w:val="26"/>
                <w:szCs w:val="26"/>
              </w:rPr>
              <w:t>699</w:t>
            </w:r>
            <w:r w:rsidRPr="00EF756D">
              <w:rPr>
                <w:rFonts w:ascii="Arial" w:hAnsi="Arial" w:cs="Arial"/>
                <w:color w:val="000000"/>
                <w:sz w:val="26"/>
                <w:szCs w:val="26"/>
              </w:rPr>
              <w:t xml:space="preserve"> </w:t>
            </w:r>
          </w:p>
        </w:tc>
      </w:tr>
      <w:tr w:rsidR="00DC1E63" w:rsidTr="00234C35">
        <w:tc>
          <w:tcPr>
            <w:tcW w:w="6658" w:type="dxa"/>
            <w:vAlign w:val="center"/>
          </w:tcPr>
          <w:p w:rsidRPr="00EF756D" w:rsidR="00DC1E63" w:rsidP="002E78D3" w:rsidRDefault="00DC1E63">
            <w:pPr>
              <w:rPr>
                <w:rFonts w:ascii="Arial" w:hAnsi="Arial" w:cs="Arial"/>
                <w:color w:val="000000"/>
                <w:sz w:val="26"/>
                <w:szCs w:val="26"/>
              </w:rPr>
            </w:pPr>
            <w:r>
              <w:rPr>
                <w:rFonts w:ascii="Arial" w:hAnsi="Arial" w:cs="Arial"/>
                <w:color w:val="000000"/>
                <w:sz w:val="26"/>
                <w:szCs w:val="26"/>
              </w:rPr>
              <w:t>Demographic/pressures contingency</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0.6</w:t>
            </w:r>
            <w:r>
              <w:rPr>
                <w:rFonts w:ascii="Arial" w:hAnsi="Arial" w:cs="Arial"/>
                <w:color w:val="000000"/>
                <w:sz w:val="26"/>
                <w:szCs w:val="26"/>
              </w:rPr>
              <w:t>90</w:t>
            </w:r>
            <w:r w:rsidRPr="00EF756D">
              <w:rPr>
                <w:rFonts w:ascii="Arial" w:hAnsi="Arial" w:cs="Arial"/>
                <w:color w:val="000000"/>
                <w:sz w:val="26"/>
                <w:szCs w:val="26"/>
              </w:rPr>
              <w:t xml:space="preserve"> </w:t>
            </w:r>
          </w:p>
        </w:tc>
      </w:tr>
      <w:tr w:rsidR="00DC1E63" w:rsidTr="00234C35">
        <w:tc>
          <w:tcPr>
            <w:tcW w:w="6658" w:type="dxa"/>
            <w:vAlign w:val="center"/>
          </w:tcPr>
          <w:p w:rsidRPr="00EF756D" w:rsidR="00DC1E63" w:rsidP="001320E5" w:rsidRDefault="00DC1E63">
            <w:pPr>
              <w:rPr>
                <w:rFonts w:ascii="Arial" w:hAnsi="Arial" w:cs="Arial"/>
                <w:color w:val="000000"/>
                <w:sz w:val="26"/>
                <w:szCs w:val="26"/>
              </w:rPr>
            </w:pPr>
            <w:r>
              <w:rPr>
                <w:rFonts w:ascii="Arial" w:hAnsi="Arial" w:cs="Arial"/>
                <w:color w:val="000000"/>
                <w:sz w:val="26"/>
                <w:szCs w:val="26"/>
              </w:rPr>
              <w:t>TOTAL</w:t>
            </w:r>
          </w:p>
        </w:tc>
        <w:tc>
          <w:tcPr>
            <w:tcW w:w="1985" w:type="dxa"/>
            <w:vAlign w:val="center"/>
          </w:tcPr>
          <w:p w:rsidRPr="00EF756D" w:rsidR="00DC1E63" w:rsidP="001320E5" w:rsidRDefault="00DC1E63">
            <w:pPr>
              <w:jc w:val="right"/>
              <w:rPr>
                <w:rFonts w:ascii="Arial" w:hAnsi="Arial" w:cs="Arial"/>
                <w:color w:val="000000"/>
                <w:sz w:val="26"/>
                <w:szCs w:val="26"/>
              </w:rPr>
            </w:pPr>
            <w:r w:rsidRPr="00EF756D">
              <w:rPr>
                <w:rFonts w:ascii="Arial" w:hAnsi="Arial" w:cs="Arial"/>
                <w:color w:val="000000"/>
                <w:sz w:val="26"/>
                <w:szCs w:val="26"/>
              </w:rPr>
              <w:t>69.4</w:t>
            </w:r>
            <w:r>
              <w:rPr>
                <w:rFonts w:ascii="Arial" w:hAnsi="Arial" w:cs="Arial"/>
                <w:color w:val="000000"/>
                <w:sz w:val="26"/>
                <w:szCs w:val="26"/>
              </w:rPr>
              <w:t>7</w:t>
            </w:r>
            <w:r w:rsidRPr="00EF756D">
              <w:rPr>
                <w:rFonts w:ascii="Arial" w:hAnsi="Arial" w:cs="Arial"/>
                <w:color w:val="000000"/>
                <w:sz w:val="26"/>
                <w:szCs w:val="26"/>
              </w:rPr>
              <w:t xml:space="preserve">2 </w:t>
            </w:r>
          </w:p>
        </w:tc>
      </w:tr>
      <w:tr w:rsidR="00DC1E63" w:rsidTr="00234C35">
        <w:tc>
          <w:tcPr>
            <w:tcW w:w="6658" w:type="dxa"/>
            <w:vAlign w:val="center"/>
          </w:tcPr>
          <w:p w:rsidR="00DC1E63" w:rsidP="001320E5" w:rsidRDefault="00196929">
            <w:pPr>
              <w:rPr>
                <w:rFonts w:ascii="Arial" w:hAnsi="Arial" w:cs="Arial"/>
                <w:color w:val="000000"/>
                <w:sz w:val="26"/>
                <w:szCs w:val="26"/>
              </w:rPr>
            </w:pPr>
            <w:r>
              <w:rPr>
                <w:rFonts w:ascii="Arial" w:hAnsi="Arial" w:cs="Arial"/>
                <w:color w:val="000000"/>
                <w:sz w:val="26"/>
                <w:szCs w:val="26"/>
              </w:rPr>
              <w:t xml:space="preserve">2017-18 </w:t>
            </w:r>
            <w:r w:rsidR="00DC1E63">
              <w:rPr>
                <w:rFonts w:ascii="Arial" w:hAnsi="Arial" w:cs="Arial"/>
                <w:color w:val="000000"/>
                <w:sz w:val="26"/>
                <w:szCs w:val="26"/>
              </w:rPr>
              <w:t>HNB Grant</w:t>
            </w:r>
          </w:p>
        </w:tc>
        <w:tc>
          <w:tcPr>
            <w:tcW w:w="1985" w:type="dxa"/>
            <w:vAlign w:val="center"/>
          </w:tcPr>
          <w:p w:rsidRPr="00EF756D" w:rsidR="00DC1E63" w:rsidP="001320E5" w:rsidRDefault="00DC1E63">
            <w:pPr>
              <w:jc w:val="right"/>
              <w:rPr>
                <w:rFonts w:ascii="Arial" w:hAnsi="Arial" w:cs="Arial"/>
                <w:color w:val="000000"/>
                <w:sz w:val="26"/>
                <w:szCs w:val="26"/>
              </w:rPr>
            </w:pPr>
            <w:r>
              <w:rPr>
                <w:rFonts w:ascii="Arial" w:hAnsi="Arial" w:cs="Arial"/>
                <w:color w:val="000000"/>
                <w:sz w:val="26"/>
                <w:szCs w:val="26"/>
              </w:rPr>
              <w:t>69.402</w:t>
            </w:r>
          </w:p>
        </w:tc>
      </w:tr>
    </w:tbl>
    <w:p w:rsidR="00DC1E63" w:rsidP="00331809" w:rsidRDefault="00DC1E63">
      <w:pPr>
        <w:rPr>
          <w:rFonts w:cs="Arial"/>
          <w:sz w:val="26"/>
          <w:szCs w:val="26"/>
        </w:rPr>
      </w:pPr>
    </w:p>
    <w:p w:rsidR="00DC1E63" w:rsidP="00331809" w:rsidRDefault="002D1396">
      <w:pPr>
        <w:rPr>
          <w:rFonts w:cs="Arial"/>
          <w:sz w:val="26"/>
          <w:szCs w:val="26"/>
        </w:rPr>
      </w:pPr>
      <w:r>
        <w:rPr>
          <w:rFonts w:cs="Arial"/>
          <w:sz w:val="26"/>
          <w:szCs w:val="26"/>
        </w:rPr>
        <w:t xml:space="preserve">The </w:t>
      </w:r>
      <w:r w:rsidR="00234C35">
        <w:rPr>
          <w:rFonts w:cs="Arial"/>
          <w:sz w:val="26"/>
          <w:szCs w:val="26"/>
        </w:rPr>
        <w:t xml:space="preserve">agreed </w:t>
      </w:r>
      <w:r>
        <w:rPr>
          <w:rFonts w:cs="Arial"/>
          <w:sz w:val="26"/>
          <w:szCs w:val="26"/>
        </w:rPr>
        <w:t xml:space="preserve">budget also </w:t>
      </w:r>
      <w:r w:rsidR="00015A4A">
        <w:rPr>
          <w:rFonts w:cs="Arial"/>
          <w:sz w:val="26"/>
          <w:szCs w:val="26"/>
        </w:rPr>
        <w:t xml:space="preserve">set </w:t>
      </w:r>
      <w:r>
        <w:rPr>
          <w:rFonts w:cs="Arial"/>
          <w:sz w:val="26"/>
          <w:szCs w:val="26"/>
        </w:rPr>
        <w:t>the number of places to be commissioned and the top-up values for 2017-18. Details of the current place</w:t>
      </w:r>
      <w:r w:rsidR="00234C35">
        <w:rPr>
          <w:rFonts w:cs="Arial"/>
          <w:sz w:val="26"/>
          <w:szCs w:val="26"/>
        </w:rPr>
        <w:t>s</w:t>
      </w:r>
      <w:r>
        <w:rPr>
          <w:rFonts w:cs="Arial"/>
          <w:sz w:val="26"/>
          <w:szCs w:val="26"/>
        </w:rPr>
        <w:t xml:space="preserve"> and top-up</w:t>
      </w:r>
      <w:r w:rsidR="00234C35">
        <w:rPr>
          <w:rFonts w:cs="Arial"/>
          <w:sz w:val="26"/>
          <w:szCs w:val="26"/>
        </w:rPr>
        <w:t xml:space="preserve"> values </w:t>
      </w:r>
      <w:r>
        <w:rPr>
          <w:rFonts w:cs="Arial"/>
          <w:sz w:val="26"/>
          <w:szCs w:val="26"/>
        </w:rPr>
        <w:t xml:space="preserve">are </w:t>
      </w:r>
      <w:r w:rsidR="008A254E">
        <w:rPr>
          <w:rFonts w:cs="Arial"/>
          <w:sz w:val="26"/>
          <w:szCs w:val="26"/>
        </w:rPr>
        <w:t xml:space="preserve">also included at </w:t>
      </w:r>
      <w:r>
        <w:rPr>
          <w:rFonts w:cs="Arial"/>
          <w:sz w:val="26"/>
          <w:szCs w:val="26"/>
        </w:rPr>
        <w:t xml:space="preserve">Appendix </w:t>
      </w:r>
      <w:r w:rsidR="008A254E">
        <w:rPr>
          <w:rFonts w:cs="Arial"/>
          <w:sz w:val="26"/>
          <w:szCs w:val="26"/>
        </w:rPr>
        <w:t>1</w:t>
      </w:r>
      <w:r>
        <w:rPr>
          <w:rFonts w:cs="Arial"/>
          <w:sz w:val="26"/>
          <w:szCs w:val="26"/>
        </w:rPr>
        <w:t xml:space="preserve">. </w:t>
      </w:r>
    </w:p>
    <w:p w:rsidR="00015A4A" w:rsidP="001F3289" w:rsidRDefault="00015A4A">
      <w:pPr>
        <w:rPr>
          <w:rFonts w:cs="Arial"/>
          <w:sz w:val="26"/>
          <w:szCs w:val="26"/>
        </w:rPr>
      </w:pPr>
    </w:p>
    <w:p w:rsidR="007108FE" w:rsidP="007108FE" w:rsidRDefault="00877FA2">
      <w:pPr>
        <w:rPr>
          <w:rFonts w:cs="Arial"/>
          <w:sz w:val="26"/>
          <w:szCs w:val="26"/>
        </w:rPr>
      </w:pPr>
      <w:r>
        <w:rPr>
          <w:rFonts w:cs="Arial"/>
          <w:sz w:val="26"/>
          <w:szCs w:val="26"/>
        </w:rPr>
        <w:t>In terms of financial performance</w:t>
      </w:r>
      <w:r w:rsidR="002E78D3">
        <w:rPr>
          <w:rFonts w:cs="Arial"/>
          <w:sz w:val="26"/>
          <w:szCs w:val="26"/>
        </w:rPr>
        <w:t xml:space="preserve">, </w:t>
      </w:r>
      <w:r>
        <w:rPr>
          <w:rFonts w:cs="Arial"/>
          <w:sz w:val="26"/>
          <w:szCs w:val="26"/>
        </w:rPr>
        <w:t xml:space="preserve">this year </w:t>
      </w:r>
      <w:r w:rsidRPr="00877FA2" w:rsidR="007108FE">
        <w:rPr>
          <w:rFonts w:cs="Arial"/>
          <w:sz w:val="26"/>
          <w:szCs w:val="26"/>
        </w:rPr>
        <w:t>service</w:t>
      </w:r>
      <w:r>
        <w:rPr>
          <w:rFonts w:cs="Arial"/>
          <w:sz w:val="26"/>
          <w:szCs w:val="26"/>
        </w:rPr>
        <w:t xml:space="preserve">s’ spending is </w:t>
      </w:r>
      <w:r w:rsidR="00234C35">
        <w:rPr>
          <w:rFonts w:cs="Arial"/>
          <w:sz w:val="26"/>
          <w:szCs w:val="26"/>
        </w:rPr>
        <w:t xml:space="preserve">forecast to be </w:t>
      </w:r>
      <w:r>
        <w:rPr>
          <w:rFonts w:cs="Arial"/>
          <w:sz w:val="26"/>
          <w:szCs w:val="26"/>
        </w:rPr>
        <w:t>b</w:t>
      </w:r>
      <w:r w:rsidRPr="00877FA2" w:rsidR="007108FE">
        <w:rPr>
          <w:rFonts w:cs="Arial"/>
          <w:sz w:val="26"/>
          <w:szCs w:val="26"/>
        </w:rPr>
        <w:t xml:space="preserve">roadly in line with </w:t>
      </w:r>
      <w:r>
        <w:rPr>
          <w:rFonts w:cs="Arial"/>
          <w:sz w:val="26"/>
          <w:szCs w:val="26"/>
        </w:rPr>
        <w:t xml:space="preserve">the allocated budgets. However, there is a projected overspend </w:t>
      </w:r>
      <w:r w:rsidR="00196929">
        <w:rPr>
          <w:rFonts w:cs="Arial"/>
          <w:sz w:val="26"/>
          <w:szCs w:val="26"/>
        </w:rPr>
        <w:t xml:space="preserve">against </w:t>
      </w:r>
      <w:r>
        <w:rPr>
          <w:rFonts w:cs="Arial"/>
          <w:sz w:val="26"/>
          <w:szCs w:val="26"/>
        </w:rPr>
        <w:t xml:space="preserve">those budgets that fund the top ups to schools in respect of </w:t>
      </w:r>
      <w:r w:rsidRPr="00877FA2" w:rsidR="007108FE">
        <w:rPr>
          <w:rFonts w:cs="Arial"/>
          <w:sz w:val="26"/>
          <w:szCs w:val="26"/>
        </w:rPr>
        <w:t>individual pupils</w:t>
      </w:r>
      <w:r>
        <w:rPr>
          <w:rFonts w:cs="Arial"/>
          <w:sz w:val="26"/>
          <w:szCs w:val="26"/>
        </w:rPr>
        <w:t xml:space="preserve"> – these are currently </w:t>
      </w:r>
      <w:r w:rsidRPr="00877FA2" w:rsidR="007108FE">
        <w:rPr>
          <w:rFonts w:cs="Arial"/>
          <w:sz w:val="26"/>
          <w:szCs w:val="26"/>
        </w:rPr>
        <w:t xml:space="preserve">projected to </w:t>
      </w:r>
      <w:r w:rsidR="00234C35">
        <w:rPr>
          <w:rFonts w:cs="Arial"/>
          <w:sz w:val="26"/>
          <w:szCs w:val="26"/>
        </w:rPr>
        <w:t xml:space="preserve">overspend </w:t>
      </w:r>
      <w:r w:rsidRPr="00877FA2" w:rsidR="007108FE">
        <w:rPr>
          <w:rFonts w:cs="Arial"/>
          <w:sz w:val="26"/>
          <w:szCs w:val="26"/>
        </w:rPr>
        <w:t xml:space="preserve">by £1.389 million.  This </w:t>
      </w:r>
      <w:r>
        <w:rPr>
          <w:rFonts w:cs="Arial"/>
          <w:sz w:val="26"/>
          <w:szCs w:val="26"/>
        </w:rPr>
        <w:t xml:space="preserve">overspend </w:t>
      </w:r>
      <w:r w:rsidRPr="00877FA2" w:rsidR="007108FE">
        <w:rPr>
          <w:rFonts w:cs="Arial"/>
          <w:sz w:val="26"/>
          <w:szCs w:val="26"/>
        </w:rPr>
        <w:t>is partially offset by an unallocated budget of £0.</w:t>
      </w:r>
      <w:r w:rsidR="002E78D3">
        <w:rPr>
          <w:rFonts w:cs="Arial"/>
          <w:sz w:val="26"/>
          <w:szCs w:val="26"/>
        </w:rPr>
        <w:t>690</w:t>
      </w:r>
      <w:r w:rsidRPr="00877FA2" w:rsidR="007108FE">
        <w:rPr>
          <w:rFonts w:cs="Arial"/>
          <w:sz w:val="26"/>
          <w:szCs w:val="26"/>
        </w:rPr>
        <w:t xml:space="preserve"> million which is residual budget from the growth allocated by the DfE in 2017</w:t>
      </w:r>
      <w:r w:rsidR="002E78D3">
        <w:rPr>
          <w:rFonts w:cs="Arial"/>
          <w:sz w:val="26"/>
          <w:szCs w:val="26"/>
        </w:rPr>
        <w:t>-</w:t>
      </w:r>
      <w:r w:rsidRPr="00877FA2" w:rsidR="007108FE">
        <w:rPr>
          <w:rFonts w:cs="Arial"/>
          <w:sz w:val="26"/>
          <w:szCs w:val="26"/>
        </w:rPr>
        <w:t>18.</w:t>
      </w:r>
    </w:p>
    <w:p w:rsidR="007108FE" w:rsidP="00331809" w:rsidRDefault="007108FE">
      <w:pPr>
        <w:rPr>
          <w:rFonts w:cs="Arial"/>
          <w:b/>
          <w:sz w:val="26"/>
          <w:szCs w:val="26"/>
        </w:rPr>
      </w:pPr>
    </w:p>
    <w:p w:rsidR="007108FE" w:rsidP="00331809" w:rsidRDefault="007108FE">
      <w:pPr>
        <w:rPr>
          <w:rFonts w:cs="Arial"/>
          <w:b/>
          <w:sz w:val="26"/>
          <w:szCs w:val="26"/>
        </w:rPr>
      </w:pPr>
      <w:r>
        <w:rPr>
          <w:rFonts w:cs="Arial"/>
          <w:b/>
          <w:sz w:val="26"/>
          <w:szCs w:val="26"/>
        </w:rPr>
        <w:t xml:space="preserve">2.3 </w:t>
      </w:r>
      <w:r>
        <w:rPr>
          <w:rFonts w:cs="Arial"/>
          <w:b/>
          <w:sz w:val="26"/>
          <w:szCs w:val="26"/>
        </w:rPr>
        <w:tab/>
      </w:r>
      <w:r w:rsidRPr="00877FA2">
        <w:rPr>
          <w:rFonts w:cs="Arial"/>
          <w:b/>
          <w:sz w:val="26"/>
          <w:szCs w:val="26"/>
          <w:u w:val="single"/>
        </w:rPr>
        <w:t>Issues for 2018-19</w:t>
      </w:r>
    </w:p>
    <w:p w:rsidR="007108FE" w:rsidP="00331809" w:rsidRDefault="007108FE">
      <w:pPr>
        <w:rPr>
          <w:rFonts w:cs="Arial"/>
          <w:b/>
          <w:sz w:val="26"/>
          <w:szCs w:val="26"/>
        </w:rPr>
      </w:pPr>
    </w:p>
    <w:p w:rsidR="00786296" w:rsidP="00ED0E00" w:rsidRDefault="00786296">
      <w:pPr>
        <w:rPr>
          <w:rFonts w:cs="Arial"/>
          <w:sz w:val="26"/>
          <w:szCs w:val="26"/>
        </w:rPr>
      </w:pPr>
      <w:r>
        <w:rPr>
          <w:rFonts w:cs="Arial"/>
          <w:sz w:val="26"/>
          <w:szCs w:val="26"/>
        </w:rPr>
        <w:t xml:space="preserve">The immediate priority is to determine the number of places to be commissioned in academies, including those that convert on or before 1 January 2018, and FE colleges. Final figures have to be submitted to the EFA by 17 November 2017.  Places for other institutions will have to be agreed by the end of this calendar year in order to feed into the budget process in </w:t>
      </w:r>
      <w:r w:rsidR="000205BE">
        <w:rPr>
          <w:rFonts w:cs="Arial"/>
          <w:sz w:val="26"/>
          <w:szCs w:val="26"/>
        </w:rPr>
        <w:t xml:space="preserve">spring </w:t>
      </w:r>
      <w:r>
        <w:rPr>
          <w:rFonts w:cs="Arial"/>
          <w:sz w:val="26"/>
          <w:szCs w:val="26"/>
        </w:rPr>
        <w:t>2018.</w:t>
      </w:r>
      <w:r w:rsidR="00C73BC8">
        <w:rPr>
          <w:rFonts w:cs="Arial"/>
          <w:sz w:val="26"/>
          <w:szCs w:val="26"/>
        </w:rPr>
        <w:t xml:space="preserve">  </w:t>
      </w:r>
    </w:p>
    <w:p w:rsidR="00877FA2" w:rsidP="00ED0E00" w:rsidRDefault="00877FA2">
      <w:pPr>
        <w:rPr>
          <w:rFonts w:cs="Arial"/>
          <w:sz w:val="26"/>
          <w:szCs w:val="26"/>
        </w:rPr>
      </w:pPr>
    </w:p>
    <w:p w:rsidR="00877FA2" w:rsidP="00ED0E00" w:rsidRDefault="00877FA2">
      <w:pPr>
        <w:rPr>
          <w:rFonts w:cs="Arial"/>
          <w:sz w:val="26"/>
          <w:szCs w:val="26"/>
        </w:rPr>
      </w:pPr>
      <w:r>
        <w:rPr>
          <w:rFonts w:cs="Arial"/>
          <w:sz w:val="26"/>
          <w:szCs w:val="26"/>
        </w:rPr>
        <w:lastRenderedPageBreak/>
        <w:t xml:space="preserve">The Authority is not intending to seek approval to transfer any funding </w:t>
      </w:r>
      <w:r w:rsidR="00786296">
        <w:rPr>
          <w:rFonts w:cs="Arial"/>
          <w:sz w:val="26"/>
          <w:szCs w:val="26"/>
        </w:rPr>
        <w:t>from</w:t>
      </w:r>
      <w:r>
        <w:rPr>
          <w:rFonts w:cs="Arial"/>
          <w:sz w:val="26"/>
          <w:szCs w:val="26"/>
        </w:rPr>
        <w:t xml:space="preserve"> the Sch</w:t>
      </w:r>
      <w:r w:rsidR="00C83FE8">
        <w:rPr>
          <w:rFonts w:cs="Arial"/>
          <w:sz w:val="26"/>
          <w:szCs w:val="26"/>
        </w:rPr>
        <w:t>ools Block in 2018-19 until it has completed its review of SEN provision</w:t>
      </w:r>
      <w:r>
        <w:rPr>
          <w:rFonts w:cs="Arial"/>
          <w:sz w:val="26"/>
          <w:szCs w:val="26"/>
        </w:rPr>
        <w:t>. An</w:t>
      </w:r>
      <w:r w:rsidR="00786296">
        <w:rPr>
          <w:rFonts w:cs="Arial"/>
          <w:sz w:val="26"/>
          <w:szCs w:val="26"/>
        </w:rPr>
        <w:t xml:space="preserve">y </w:t>
      </w:r>
      <w:r>
        <w:rPr>
          <w:rFonts w:cs="Arial"/>
          <w:sz w:val="26"/>
          <w:szCs w:val="26"/>
        </w:rPr>
        <w:t xml:space="preserve">transfer </w:t>
      </w:r>
      <w:r w:rsidR="00786296">
        <w:rPr>
          <w:rFonts w:cs="Arial"/>
          <w:sz w:val="26"/>
          <w:szCs w:val="26"/>
        </w:rPr>
        <w:t xml:space="preserve">of </w:t>
      </w:r>
      <w:r>
        <w:rPr>
          <w:rFonts w:cs="Arial"/>
          <w:sz w:val="26"/>
          <w:szCs w:val="26"/>
        </w:rPr>
        <w:t xml:space="preserve">funding would therefore not take place until 2019-20 and </w:t>
      </w:r>
      <w:r w:rsidR="00786296">
        <w:rPr>
          <w:rFonts w:cs="Arial"/>
          <w:sz w:val="26"/>
          <w:szCs w:val="26"/>
        </w:rPr>
        <w:t>would require the support of schools, academies and the Schools Forum. I</w:t>
      </w:r>
      <w:r>
        <w:rPr>
          <w:rFonts w:cs="Arial"/>
          <w:sz w:val="26"/>
          <w:szCs w:val="26"/>
        </w:rPr>
        <w:t>n the interim any shortfall in HNB funding in 2018-19 would have to be met from DSG reserves.</w:t>
      </w:r>
    </w:p>
    <w:p w:rsidR="00786296" w:rsidP="00ED0E00" w:rsidRDefault="00786296">
      <w:pPr>
        <w:rPr>
          <w:rFonts w:cs="Arial"/>
          <w:sz w:val="26"/>
          <w:szCs w:val="26"/>
        </w:rPr>
      </w:pPr>
    </w:p>
    <w:p w:rsidR="00786296" w:rsidP="00ED0E00" w:rsidRDefault="00C73BC8">
      <w:pPr>
        <w:rPr>
          <w:rFonts w:cs="Arial"/>
          <w:sz w:val="26"/>
          <w:szCs w:val="26"/>
        </w:rPr>
      </w:pPr>
      <w:r>
        <w:rPr>
          <w:rFonts w:cs="Arial"/>
          <w:sz w:val="26"/>
          <w:szCs w:val="26"/>
        </w:rPr>
        <w:t xml:space="preserve">On the basis of current projections, </w:t>
      </w:r>
      <w:r w:rsidR="00AF2E45">
        <w:rPr>
          <w:rFonts w:cs="Arial"/>
          <w:sz w:val="26"/>
          <w:szCs w:val="26"/>
        </w:rPr>
        <w:t>it is unlikely that budgets can be increased to reflect the effects of inflation, services and schools will therefore have to identify further efficiencies in order to meet higher costs.</w:t>
      </w:r>
    </w:p>
    <w:p w:rsidR="00786296" w:rsidP="00ED0E00" w:rsidRDefault="00786296">
      <w:pPr>
        <w:rPr>
          <w:rFonts w:cs="Arial"/>
          <w:sz w:val="26"/>
          <w:szCs w:val="26"/>
        </w:rPr>
      </w:pPr>
    </w:p>
    <w:p w:rsidR="00786296" w:rsidP="00ED0E00" w:rsidRDefault="00786296">
      <w:pPr>
        <w:rPr>
          <w:rFonts w:cs="Arial"/>
          <w:sz w:val="26"/>
          <w:szCs w:val="26"/>
        </w:rPr>
      </w:pPr>
      <w:r>
        <w:rPr>
          <w:rFonts w:cs="Arial"/>
          <w:sz w:val="26"/>
          <w:szCs w:val="26"/>
        </w:rPr>
        <w:t xml:space="preserve">Final decisions on the 2018-19 HNB allocations will be determined by Cabinet in March 2018, further reports on the options going forward will be presented to the Schools Forum in advance of this at the December 2017 and/or February 2018 meetings. </w:t>
      </w:r>
    </w:p>
    <w:p w:rsidR="00DA4BAD" w:rsidP="00ED0E00" w:rsidRDefault="00DA4BAD">
      <w:pPr>
        <w:rPr>
          <w:rFonts w:cs="Arial"/>
          <w:sz w:val="26"/>
          <w:szCs w:val="26"/>
        </w:rPr>
      </w:pPr>
    </w:p>
    <w:p w:rsidRPr="005E14A1" w:rsidR="0031193E" w:rsidP="0031193E" w:rsidRDefault="00D15ED8">
      <w:pPr>
        <w:rPr>
          <w:rFonts w:cs="Arial"/>
          <w:b/>
          <w:sz w:val="26"/>
          <w:szCs w:val="26"/>
          <w:u w:val="single"/>
        </w:rPr>
      </w:pPr>
      <w:r>
        <w:rPr>
          <w:rFonts w:cs="Arial"/>
          <w:b/>
          <w:sz w:val="26"/>
          <w:szCs w:val="26"/>
        </w:rPr>
        <w:t>3</w:t>
      </w:r>
      <w:r w:rsidRPr="005E14A1" w:rsidR="006D1BE8">
        <w:rPr>
          <w:rFonts w:cs="Arial"/>
          <w:b/>
          <w:sz w:val="26"/>
          <w:szCs w:val="26"/>
        </w:rPr>
        <w:t>.</w:t>
      </w:r>
      <w:r w:rsidRPr="005E14A1" w:rsidR="0031193E">
        <w:rPr>
          <w:rFonts w:cs="Arial"/>
          <w:b/>
          <w:sz w:val="26"/>
          <w:szCs w:val="26"/>
        </w:rPr>
        <w:t xml:space="preserve"> </w:t>
      </w:r>
      <w:r w:rsidRPr="005E14A1" w:rsidR="0031193E">
        <w:rPr>
          <w:rFonts w:cs="Arial"/>
          <w:b/>
          <w:sz w:val="26"/>
          <w:szCs w:val="26"/>
        </w:rPr>
        <w:tab/>
      </w:r>
      <w:r w:rsidRPr="005E14A1" w:rsidR="0031193E">
        <w:rPr>
          <w:rFonts w:cs="Arial"/>
          <w:b/>
          <w:sz w:val="26"/>
          <w:szCs w:val="26"/>
          <w:u w:val="single"/>
        </w:rPr>
        <w:t>Other Considerations</w:t>
      </w:r>
    </w:p>
    <w:p w:rsidRPr="005E14A1" w:rsidR="0031193E" w:rsidP="0031193E" w:rsidRDefault="0031193E">
      <w:pPr>
        <w:ind w:left="284"/>
        <w:jc w:val="both"/>
        <w:rPr>
          <w:rFonts w:cs="Arial"/>
          <w:sz w:val="26"/>
          <w:szCs w:val="26"/>
        </w:rPr>
      </w:pPr>
    </w:p>
    <w:p w:rsidRPr="005E14A1" w:rsidR="0031193E" w:rsidP="00C14739" w:rsidRDefault="0031193E">
      <w:pPr>
        <w:rPr>
          <w:rFonts w:cs="Arial"/>
          <w:sz w:val="26"/>
          <w:szCs w:val="26"/>
        </w:rPr>
      </w:pPr>
      <w:r w:rsidRPr="005E14A1">
        <w:rPr>
          <w:rFonts w:cs="Arial"/>
          <w:sz w:val="26"/>
          <w:szCs w:val="26"/>
        </w:rPr>
        <w:t>In preparing this report the relevance of the following factors has been considered: prevention of crime &amp; disorder, equality of opportunity, human resources, legal &amp; human rights, environmental, financial, health, property and transport considerations.</w:t>
      </w:r>
    </w:p>
    <w:p w:rsidRPr="005E14A1" w:rsidR="00826324" w:rsidP="00826324" w:rsidRDefault="00826324">
      <w:pPr>
        <w:rPr>
          <w:rFonts w:cs="Arial"/>
          <w:b/>
          <w:sz w:val="26"/>
          <w:szCs w:val="26"/>
        </w:rPr>
      </w:pPr>
    </w:p>
    <w:p w:rsidRPr="005E14A1" w:rsidR="00261E9C" w:rsidP="00261E9C" w:rsidRDefault="00D15ED8">
      <w:pPr>
        <w:rPr>
          <w:rFonts w:cs="Arial"/>
          <w:b/>
          <w:sz w:val="26"/>
          <w:szCs w:val="26"/>
          <w:u w:val="single"/>
        </w:rPr>
      </w:pPr>
      <w:r>
        <w:rPr>
          <w:rFonts w:cs="Arial"/>
          <w:b/>
          <w:sz w:val="26"/>
          <w:szCs w:val="26"/>
        </w:rPr>
        <w:t>4</w:t>
      </w:r>
      <w:r w:rsidRPr="005E14A1" w:rsidR="0031193E">
        <w:rPr>
          <w:rFonts w:cs="Arial"/>
          <w:b/>
          <w:sz w:val="26"/>
          <w:szCs w:val="26"/>
        </w:rPr>
        <w:t>.</w:t>
      </w:r>
      <w:r w:rsidRPr="005E14A1" w:rsidR="00261E9C">
        <w:rPr>
          <w:rFonts w:cs="Arial"/>
          <w:b/>
          <w:sz w:val="26"/>
          <w:szCs w:val="26"/>
        </w:rPr>
        <w:tab/>
      </w:r>
      <w:r w:rsidRPr="005E14A1" w:rsidR="00261E9C">
        <w:rPr>
          <w:rFonts w:cs="Arial"/>
          <w:b/>
          <w:sz w:val="26"/>
          <w:szCs w:val="26"/>
          <w:u w:val="single"/>
        </w:rPr>
        <w:t>Strategic Director’s Recommendations</w:t>
      </w:r>
    </w:p>
    <w:p w:rsidRPr="005E14A1" w:rsidR="006845BD" w:rsidP="006845BD" w:rsidRDefault="006845BD">
      <w:pPr>
        <w:ind w:left="709" w:hanging="709"/>
        <w:rPr>
          <w:rFonts w:cs="Arial"/>
          <w:sz w:val="26"/>
          <w:szCs w:val="26"/>
        </w:rPr>
      </w:pPr>
    </w:p>
    <w:p w:rsidRPr="0089449D" w:rsidR="00877FA2" w:rsidP="00877FA2" w:rsidRDefault="006D1BE8">
      <w:pPr>
        <w:rPr>
          <w:rFonts w:cs="Arial"/>
          <w:sz w:val="26"/>
          <w:szCs w:val="26"/>
        </w:rPr>
      </w:pPr>
      <w:r w:rsidRPr="005E14A1">
        <w:rPr>
          <w:rFonts w:cs="Arial"/>
          <w:sz w:val="26"/>
          <w:szCs w:val="26"/>
        </w:rPr>
        <w:t>The Schools Forum is asked to</w:t>
      </w:r>
      <w:r w:rsidR="00877FA2">
        <w:rPr>
          <w:rFonts w:cs="Arial"/>
          <w:sz w:val="26"/>
          <w:szCs w:val="26"/>
        </w:rPr>
        <w:t xml:space="preserve"> n</w:t>
      </w:r>
      <w:r w:rsidRPr="0089449D" w:rsidR="0089449D">
        <w:rPr>
          <w:rFonts w:cs="Arial"/>
          <w:sz w:val="26"/>
          <w:szCs w:val="26"/>
        </w:rPr>
        <w:t xml:space="preserve">ote the </w:t>
      </w:r>
      <w:r w:rsidR="0089449D">
        <w:rPr>
          <w:rFonts w:cs="Arial"/>
          <w:sz w:val="26"/>
          <w:szCs w:val="26"/>
        </w:rPr>
        <w:t>report</w:t>
      </w:r>
      <w:r w:rsidR="00877FA2">
        <w:rPr>
          <w:rFonts w:cs="Arial"/>
          <w:sz w:val="26"/>
          <w:szCs w:val="26"/>
        </w:rPr>
        <w:t xml:space="preserve"> and offer its views on the issues for </w:t>
      </w:r>
      <w:r w:rsidR="00786296">
        <w:rPr>
          <w:rFonts w:cs="Arial"/>
          <w:sz w:val="26"/>
          <w:szCs w:val="26"/>
        </w:rPr>
        <w:t xml:space="preserve">the High Needs Block for </w:t>
      </w:r>
      <w:r w:rsidR="00877FA2">
        <w:rPr>
          <w:rFonts w:cs="Arial"/>
          <w:sz w:val="26"/>
          <w:szCs w:val="26"/>
        </w:rPr>
        <w:t>2018-19 and beyond.</w:t>
      </w:r>
    </w:p>
    <w:p w:rsidRPr="00877FA2" w:rsidR="006D1BE8" w:rsidP="00877FA2" w:rsidRDefault="006D1BE8">
      <w:pPr>
        <w:ind w:left="360"/>
        <w:rPr>
          <w:rFonts w:cs="Arial"/>
          <w:sz w:val="26"/>
          <w:szCs w:val="26"/>
        </w:rPr>
      </w:pPr>
    </w:p>
    <w:p w:rsidRPr="005E14A1" w:rsidR="00331809" w:rsidP="00261E9C" w:rsidRDefault="00331809">
      <w:pPr>
        <w:rPr>
          <w:rFonts w:cs="Arial"/>
          <w:sz w:val="26"/>
          <w:szCs w:val="26"/>
        </w:rPr>
      </w:pPr>
    </w:p>
    <w:p w:rsidRPr="005E14A1" w:rsidR="00331809" w:rsidP="00261E9C" w:rsidRDefault="00331809">
      <w:pPr>
        <w:rPr>
          <w:rFonts w:cs="Arial"/>
          <w:sz w:val="26"/>
          <w:szCs w:val="26"/>
        </w:rPr>
      </w:pPr>
    </w:p>
    <w:p w:rsidRPr="005E14A1" w:rsidR="006D1BE8" w:rsidP="00261E9C" w:rsidRDefault="006D1BE8">
      <w:pPr>
        <w:rPr>
          <w:rFonts w:cs="Arial"/>
          <w:sz w:val="26"/>
          <w:szCs w:val="26"/>
        </w:rPr>
      </w:pPr>
    </w:p>
    <w:p w:rsidRPr="005E14A1" w:rsidR="00CF160D" w:rsidP="00CF160D" w:rsidRDefault="00CF160D">
      <w:pPr>
        <w:ind w:left="709"/>
        <w:jc w:val="center"/>
        <w:rPr>
          <w:rFonts w:cs="Arial"/>
          <w:b/>
          <w:sz w:val="26"/>
          <w:szCs w:val="26"/>
        </w:rPr>
      </w:pPr>
      <w:r w:rsidRPr="005E14A1">
        <w:rPr>
          <w:rFonts w:cs="Arial"/>
          <w:b/>
          <w:sz w:val="26"/>
          <w:szCs w:val="26"/>
        </w:rPr>
        <w:t>JANE PARFREMENT</w:t>
      </w:r>
    </w:p>
    <w:p w:rsidR="00441638" w:rsidP="00441638" w:rsidRDefault="00CF160D">
      <w:pPr>
        <w:ind w:left="709"/>
        <w:jc w:val="center"/>
        <w:rPr>
          <w:rFonts w:cs="Arial"/>
          <w:b/>
          <w:sz w:val="26"/>
          <w:szCs w:val="26"/>
        </w:rPr>
        <w:sectPr w:rsidR="00441638" w:rsidSect="004F69A6">
          <w:footerReference w:type="default" r:id="rId8"/>
          <w:pgSz w:w="11906" w:h="16838"/>
          <w:pgMar w:top="568" w:right="991" w:bottom="567" w:left="993" w:header="708" w:footer="708" w:gutter="0"/>
          <w:cols w:space="708"/>
          <w:docGrid w:linePitch="360"/>
        </w:sectPr>
      </w:pPr>
      <w:r w:rsidRPr="005E14A1">
        <w:rPr>
          <w:rFonts w:cs="Arial"/>
          <w:b/>
          <w:sz w:val="26"/>
          <w:szCs w:val="26"/>
        </w:rPr>
        <w:t>Strategic Director for Children’s Services</w:t>
      </w:r>
    </w:p>
    <w:p w:rsidRPr="005E14A1" w:rsidR="00441638" w:rsidP="00A67953" w:rsidRDefault="00A67953">
      <w:pPr>
        <w:tabs>
          <w:tab w:val="left" w:pos="10773"/>
        </w:tabs>
        <w:rPr>
          <w:rFonts w:cs="Arial"/>
          <w:sz w:val="26"/>
          <w:szCs w:val="26"/>
        </w:rPr>
      </w:pPr>
      <w:r w:rsidRPr="00A67953">
        <w:rPr>
          <w:rFonts w:cs="Arial"/>
          <w:b/>
          <w:sz w:val="26"/>
          <w:szCs w:val="26"/>
          <w:u w:val="single"/>
        </w:rPr>
        <w:lastRenderedPageBreak/>
        <w:t xml:space="preserve">Summary of </w:t>
      </w:r>
      <w:r w:rsidR="0089449D">
        <w:rPr>
          <w:rFonts w:cs="Arial"/>
          <w:b/>
          <w:sz w:val="26"/>
          <w:szCs w:val="26"/>
          <w:u w:val="single"/>
        </w:rPr>
        <w:t xml:space="preserve">Derbyshire’s </w:t>
      </w:r>
      <w:r w:rsidR="00912437">
        <w:rPr>
          <w:rFonts w:cs="Arial"/>
          <w:b/>
          <w:sz w:val="26"/>
          <w:szCs w:val="26"/>
          <w:u w:val="single"/>
        </w:rPr>
        <w:t xml:space="preserve">NFF </w:t>
      </w:r>
      <w:r w:rsidRPr="00A67953">
        <w:rPr>
          <w:rFonts w:cs="Arial"/>
          <w:b/>
          <w:sz w:val="26"/>
          <w:szCs w:val="26"/>
          <w:u w:val="single"/>
        </w:rPr>
        <w:t>High Needs Block allocation</w:t>
      </w:r>
      <w:r>
        <w:rPr>
          <w:rFonts w:cs="Arial"/>
          <w:sz w:val="26"/>
          <w:szCs w:val="26"/>
        </w:rPr>
        <w:tab/>
      </w:r>
      <w:r w:rsidRPr="00A67953">
        <w:rPr>
          <w:rFonts w:cs="Arial"/>
          <w:b/>
          <w:sz w:val="26"/>
          <w:szCs w:val="26"/>
          <w:u w:val="single"/>
        </w:rPr>
        <w:t>Appendix 1</w:t>
      </w:r>
    </w:p>
    <w:p w:rsidRPr="004B2760" w:rsidR="00441638" w:rsidP="00441638" w:rsidRDefault="00441638">
      <w:pPr>
        <w:rPr>
          <w:rFonts w:cs="Arial"/>
          <w:sz w:val="14"/>
          <w:szCs w:val="26"/>
        </w:rPr>
      </w:pPr>
      <w:r>
        <w:rPr>
          <w:rFonts w:cs="Arial"/>
          <w:sz w:val="26"/>
          <w:szCs w:val="26"/>
        </w:rPr>
        <w:tab/>
      </w:r>
      <w:r>
        <w:rPr>
          <w:rFonts w:cs="Arial"/>
          <w:sz w:val="26"/>
          <w:szCs w:val="26"/>
        </w:rPr>
        <w:tab/>
      </w:r>
    </w:p>
    <w:tbl>
      <w:tblPr>
        <w:tblStyle w:val="TableGrid"/>
        <w:tblW w:w="12975" w:type="dxa"/>
        <w:tblInd w:w="-318" w:type="dxa"/>
        <w:tblLook w:val="04A0" w:firstRow="1" w:lastRow="0" w:firstColumn="1" w:lastColumn="0" w:noHBand="0" w:noVBand="1"/>
      </w:tblPr>
      <w:tblGrid>
        <w:gridCol w:w="6522"/>
        <w:gridCol w:w="1540"/>
        <w:gridCol w:w="236"/>
        <w:gridCol w:w="1559"/>
        <w:gridCol w:w="1559"/>
        <w:gridCol w:w="1559"/>
      </w:tblGrid>
      <w:tr w:rsidRPr="005E14A1" w:rsidR="00441638" w:rsidTr="00A67953">
        <w:tc>
          <w:tcPr>
            <w:tcW w:w="6522" w:type="dxa"/>
          </w:tcPr>
          <w:p w:rsidRPr="005E14A1" w:rsidR="00441638" w:rsidP="00441638" w:rsidRDefault="00441638">
            <w:pPr>
              <w:rPr>
                <w:rFonts w:ascii="Arial" w:hAnsi="Arial" w:cs="Arial"/>
                <w:b/>
                <w:sz w:val="26"/>
                <w:szCs w:val="26"/>
              </w:rPr>
            </w:pPr>
          </w:p>
          <w:p w:rsidRPr="005E14A1" w:rsidR="00441638" w:rsidP="00441638" w:rsidRDefault="00441638">
            <w:pPr>
              <w:rPr>
                <w:rFonts w:ascii="Arial" w:hAnsi="Arial" w:cs="Arial"/>
                <w:b/>
                <w:sz w:val="26"/>
                <w:szCs w:val="26"/>
              </w:rPr>
            </w:pPr>
            <w:r w:rsidRPr="005E14A1">
              <w:rPr>
                <w:rFonts w:ascii="Arial" w:hAnsi="Arial" w:cs="Arial"/>
                <w:b/>
                <w:sz w:val="26"/>
                <w:szCs w:val="26"/>
              </w:rPr>
              <w:t>Indicator</w:t>
            </w:r>
          </w:p>
        </w:tc>
        <w:tc>
          <w:tcPr>
            <w:tcW w:w="1540" w:type="dxa"/>
          </w:tcPr>
          <w:p w:rsidRPr="005E14A1" w:rsidR="00441638" w:rsidP="00441638" w:rsidRDefault="00441638">
            <w:pPr>
              <w:jc w:val="right"/>
              <w:rPr>
                <w:rFonts w:ascii="Arial" w:hAnsi="Arial" w:cs="Arial"/>
                <w:b/>
                <w:sz w:val="26"/>
                <w:szCs w:val="26"/>
              </w:rPr>
            </w:pPr>
            <w:r>
              <w:rPr>
                <w:rFonts w:ascii="Arial" w:hAnsi="Arial" w:cs="Arial"/>
                <w:b/>
                <w:sz w:val="26"/>
                <w:szCs w:val="26"/>
              </w:rPr>
              <w:t xml:space="preserve">Original </w:t>
            </w:r>
            <w:r w:rsidR="002D1396">
              <w:rPr>
                <w:rFonts w:ascii="Arial" w:hAnsi="Arial" w:cs="Arial"/>
                <w:b/>
                <w:sz w:val="26"/>
                <w:szCs w:val="26"/>
              </w:rPr>
              <w:t xml:space="preserve">Multiplier </w:t>
            </w:r>
          </w:p>
        </w:tc>
        <w:tc>
          <w:tcPr>
            <w:tcW w:w="236" w:type="dxa"/>
            <w:shd w:val="clear" w:color="auto" w:fill="A6A6A6" w:themeFill="background1" w:themeFillShade="A6"/>
          </w:tcPr>
          <w:p w:rsidR="00441638" w:rsidP="00441638" w:rsidRDefault="00441638">
            <w:pPr>
              <w:jc w:val="right"/>
              <w:rPr>
                <w:rFonts w:cs="Arial"/>
                <w:b/>
                <w:sz w:val="26"/>
                <w:szCs w:val="26"/>
              </w:rPr>
            </w:pPr>
          </w:p>
        </w:tc>
        <w:tc>
          <w:tcPr>
            <w:tcW w:w="1559" w:type="dxa"/>
          </w:tcPr>
          <w:p w:rsidRPr="005E14A1" w:rsidR="00441638" w:rsidP="002D1396" w:rsidRDefault="00441638">
            <w:pPr>
              <w:jc w:val="right"/>
              <w:rPr>
                <w:rFonts w:ascii="Arial" w:hAnsi="Arial" w:cs="Arial"/>
                <w:b/>
                <w:sz w:val="26"/>
                <w:szCs w:val="26"/>
              </w:rPr>
            </w:pPr>
            <w:r>
              <w:rPr>
                <w:rFonts w:ascii="Arial" w:hAnsi="Arial" w:cs="Arial"/>
                <w:b/>
                <w:sz w:val="26"/>
                <w:szCs w:val="26"/>
              </w:rPr>
              <w:t xml:space="preserve">Revised </w:t>
            </w:r>
            <w:r w:rsidR="002D1396">
              <w:rPr>
                <w:rFonts w:ascii="Arial" w:hAnsi="Arial" w:cs="Arial"/>
                <w:b/>
                <w:sz w:val="26"/>
                <w:szCs w:val="26"/>
              </w:rPr>
              <w:t>Multiplier</w:t>
            </w:r>
          </w:p>
        </w:tc>
        <w:tc>
          <w:tcPr>
            <w:tcW w:w="1559" w:type="dxa"/>
          </w:tcPr>
          <w:p w:rsidR="00912437" w:rsidP="00441638" w:rsidRDefault="00912437">
            <w:pPr>
              <w:jc w:val="right"/>
              <w:rPr>
                <w:rFonts w:ascii="Arial" w:hAnsi="Arial" w:cs="Arial"/>
                <w:b/>
                <w:sz w:val="26"/>
                <w:szCs w:val="26"/>
              </w:rPr>
            </w:pPr>
          </w:p>
          <w:p w:rsidRPr="005E14A1" w:rsidR="00441638" w:rsidP="00441638" w:rsidRDefault="00441638">
            <w:pPr>
              <w:jc w:val="right"/>
              <w:rPr>
                <w:rFonts w:ascii="Arial" w:hAnsi="Arial" w:cs="Arial"/>
                <w:b/>
                <w:sz w:val="26"/>
                <w:szCs w:val="26"/>
              </w:rPr>
            </w:pPr>
            <w:r w:rsidRPr="005E14A1">
              <w:rPr>
                <w:rFonts w:ascii="Arial" w:hAnsi="Arial" w:cs="Arial"/>
                <w:b/>
                <w:sz w:val="26"/>
                <w:szCs w:val="26"/>
              </w:rPr>
              <w:t>Count</w:t>
            </w:r>
          </w:p>
        </w:tc>
        <w:tc>
          <w:tcPr>
            <w:tcW w:w="1559" w:type="dxa"/>
          </w:tcPr>
          <w:p w:rsidR="00912437" w:rsidP="00441638" w:rsidRDefault="00912437">
            <w:pPr>
              <w:jc w:val="right"/>
              <w:rPr>
                <w:rFonts w:ascii="Arial" w:hAnsi="Arial" w:cs="Arial"/>
                <w:b/>
                <w:sz w:val="26"/>
                <w:szCs w:val="26"/>
              </w:rPr>
            </w:pPr>
          </w:p>
          <w:p w:rsidRPr="005E14A1" w:rsidR="00441638" w:rsidP="002D1396" w:rsidRDefault="00441638">
            <w:pPr>
              <w:jc w:val="right"/>
              <w:rPr>
                <w:rFonts w:ascii="Arial" w:hAnsi="Arial" w:cs="Arial"/>
                <w:b/>
                <w:sz w:val="26"/>
                <w:szCs w:val="26"/>
              </w:rPr>
            </w:pPr>
            <w:r w:rsidRPr="005E14A1">
              <w:rPr>
                <w:rFonts w:ascii="Arial" w:hAnsi="Arial" w:cs="Arial"/>
                <w:b/>
                <w:sz w:val="26"/>
                <w:szCs w:val="26"/>
              </w:rPr>
              <w:t>Allocation</w:t>
            </w:r>
          </w:p>
        </w:tc>
      </w:tr>
      <w:tr w:rsidRPr="005E14A1" w:rsidR="00441638" w:rsidTr="00A67953">
        <w:tc>
          <w:tcPr>
            <w:tcW w:w="6522" w:type="dxa"/>
          </w:tcPr>
          <w:p w:rsidRPr="005E14A1" w:rsidR="00441638" w:rsidP="00441638" w:rsidRDefault="00441638">
            <w:pPr>
              <w:rPr>
                <w:rFonts w:ascii="Arial" w:hAnsi="Arial" w:cs="Arial"/>
                <w:sz w:val="26"/>
                <w:szCs w:val="26"/>
              </w:rPr>
            </w:pPr>
          </w:p>
        </w:tc>
        <w:tc>
          <w:tcPr>
            <w:tcW w:w="1540" w:type="dxa"/>
          </w:tcPr>
          <w:p w:rsidRPr="005E14A1" w:rsidR="00441638" w:rsidP="00441638" w:rsidRDefault="002D1396">
            <w:pPr>
              <w:jc w:val="right"/>
              <w:rPr>
                <w:rFonts w:ascii="Arial" w:hAnsi="Arial" w:cs="Arial"/>
                <w:sz w:val="26"/>
                <w:szCs w:val="26"/>
              </w:rPr>
            </w:pPr>
            <w:r w:rsidRPr="005E14A1">
              <w:rPr>
                <w:rFonts w:ascii="Arial" w:hAnsi="Arial" w:cs="Arial"/>
                <w:b/>
                <w:sz w:val="26"/>
                <w:szCs w:val="26"/>
              </w:rPr>
              <w:t>(£)</w:t>
            </w:r>
          </w:p>
        </w:tc>
        <w:tc>
          <w:tcPr>
            <w:tcW w:w="236" w:type="dxa"/>
            <w:shd w:val="clear" w:color="auto" w:fill="A6A6A6" w:themeFill="background1" w:themeFillShade="A6"/>
          </w:tcPr>
          <w:p w:rsidRPr="005E14A1" w:rsidR="00441638" w:rsidP="00441638" w:rsidRDefault="00441638">
            <w:pPr>
              <w:jc w:val="right"/>
              <w:rPr>
                <w:rFonts w:cs="Arial"/>
                <w:sz w:val="26"/>
                <w:szCs w:val="26"/>
              </w:rPr>
            </w:pPr>
          </w:p>
        </w:tc>
        <w:tc>
          <w:tcPr>
            <w:tcW w:w="1559" w:type="dxa"/>
          </w:tcPr>
          <w:p w:rsidRPr="005E14A1" w:rsidR="00441638" w:rsidP="00441638" w:rsidRDefault="002D1396">
            <w:pPr>
              <w:jc w:val="right"/>
              <w:rPr>
                <w:rFonts w:ascii="Arial" w:hAnsi="Arial" w:cs="Arial"/>
                <w:sz w:val="26"/>
                <w:szCs w:val="26"/>
              </w:rPr>
            </w:pPr>
            <w:r w:rsidRPr="005E14A1">
              <w:rPr>
                <w:rFonts w:ascii="Arial" w:hAnsi="Arial" w:cs="Arial"/>
                <w:b/>
                <w:sz w:val="26"/>
                <w:szCs w:val="26"/>
              </w:rPr>
              <w:t>(£)</w:t>
            </w:r>
          </w:p>
        </w:tc>
        <w:tc>
          <w:tcPr>
            <w:tcW w:w="1559" w:type="dxa"/>
          </w:tcPr>
          <w:p w:rsidRPr="005E14A1" w:rsidR="00441638" w:rsidP="00441638" w:rsidRDefault="00441638">
            <w:pPr>
              <w:jc w:val="right"/>
              <w:rPr>
                <w:rFonts w:ascii="Arial" w:hAnsi="Arial" w:cs="Arial"/>
                <w:sz w:val="26"/>
                <w:szCs w:val="26"/>
              </w:rPr>
            </w:pPr>
          </w:p>
        </w:tc>
        <w:tc>
          <w:tcPr>
            <w:tcW w:w="1559" w:type="dxa"/>
          </w:tcPr>
          <w:p w:rsidRPr="005E14A1" w:rsidR="00441638" w:rsidP="001B6B0D" w:rsidRDefault="002D1396">
            <w:pPr>
              <w:jc w:val="right"/>
              <w:rPr>
                <w:rFonts w:ascii="Arial" w:hAnsi="Arial" w:cs="Arial"/>
                <w:sz w:val="26"/>
                <w:szCs w:val="26"/>
              </w:rPr>
            </w:pPr>
            <w:r w:rsidRPr="005E14A1">
              <w:rPr>
                <w:rFonts w:ascii="Arial" w:hAnsi="Arial" w:cs="Arial"/>
                <w:b/>
                <w:sz w:val="26"/>
                <w:szCs w:val="26"/>
              </w:rPr>
              <w:t>(£</w:t>
            </w:r>
            <w:r>
              <w:rPr>
                <w:rFonts w:ascii="Arial" w:hAnsi="Arial" w:cs="Arial"/>
                <w:b/>
                <w:sz w:val="26"/>
                <w:szCs w:val="26"/>
              </w:rPr>
              <w:t>m</w:t>
            </w:r>
            <w:r w:rsidRPr="005E14A1">
              <w:rPr>
                <w:rFonts w:ascii="Arial" w:hAnsi="Arial" w:cs="Arial"/>
                <w:b/>
                <w:sz w:val="26"/>
                <w:szCs w:val="26"/>
              </w:rPr>
              <w:t>)</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Population aged 2-18</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110.21</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116.91</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145,476</w:t>
            </w:r>
          </w:p>
        </w:tc>
        <w:tc>
          <w:tcPr>
            <w:tcW w:w="1559" w:type="dxa"/>
          </w:tcPr>
          <w:p w:rsidRPr="00912437" w:rsidR="00441638" w:rsidP="001B6B0D" w:rsidRDefault="00441638">
            <w:pPr>
              <w:jc w:val="right"/>
              <w:rPr>
                <w:rFonts w:ascii="Arial" w:hAnsi="Arial" w:cs="Arial"/>
                <w:sz w:val="26"/>
                <w:szCs w:val="26"/>
              </w:rPr>
            </w:pPr>
            <w:r w:rsidRPr="00912437">
              <w:rPr>
                <w:rFonts w:ascii="Arial" w:hAnsi="Arial" w:cs="Arial"/>
                <w:sz w:val="26"/>
                <w:szCs w:val="26"/>
              </w:rPr>
              <w:t>17.00</w:t>
            </w:r>
            <w:r w:rsidRPr="00912437" w:rsidR="001B6B0D">
              <w:rPr>
                <w:rFonts w:ascii="Arial" w:hAnsi="Arial" w:cs="Arial"/>
                <w:sz w:val="26"/>
                <w:szCs w:val="26"/>
              </w:rPr>
              <w:t>7</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Health &amp; Disability – No. children with bad health</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2,860.00</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3,033.68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670</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2.033</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Health &amp; Disability – No. children claiming DLA</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519.67</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1B6B0D" w:rsidRDefault="00441638">
            <w:pPr>
              <w:jc w:val="right"/>
              <w:rPr>
                <w:rFonts w:ascii="Arial" w:hAnsi="Arial" w:cs="Arial"/>
                <w:sz w:val="26"/>
                <w:szCs w:val="26"/>
              </w:rPr>
            </w:pPr>
            <w:r w:rsidRPr="00912437">
              <w:rPr>
                <w:rFonts w:ascii="Arial" w:hAnsi="Arial" w:cs="Arial"/>
                <w:sz w:val="26"/>
                <w:szCs w:val="26"/>
              </w:rPr>
              <w:t>5</w:t>
            </w:r>
            <w:r w:rsidRPr="00912437" w:rsidR="001B6B0D">
              <w:rPr>
                <w:rFonts w:ascii="Arial" w:hAnsi="Arial" w:cs="Arial"/>
                <w:sz w:val="26"/>
                <w:szCs w:val="26"/>
              </w:rPr>
              <w:t>30.41</w:t>
            </w:r>
          </w:p>
        </w:tc>
        <w:tc>
          <w:tcPr>
            <w:tcW w:w="1559" w:type="dxa"/>
          </w:tcPr>
          <w:p w:rsidRPr="00912437" w:rsidR="00441638" w:rsidP="00441638" w:rsidRDefault="001B6B0D">
            <w:pPr>
              <w:jc w:val="right"/>
              <w:rPr>
                <w:rFonts w:ascii="Arial" w:hAnsi="Arial" w:cs="Arial"/>
                <w:sz w:val="26"/>
                <w:szCs w:val="26"/>
              </w:rPr>
            </w:pPr>
            <w:r w:rsidRPr="00912437">
              <w:rPr>
                <w:rFonts w:ascii="Arial" w:hAnsi="Arial" w:cs="Arial"/>
                <w:sz w:val="26"/>
                <w:szCs w:val="26"/>
              </w:rPr>
              <w:t>5,020</w:t>
            </w:r>
          </w:p>
        </w:tc>
        <w:tc>
          <w:tcPr>
            <w:tcW w:w="1559" w:type="dxa"/>
          </w:tcPr>
          <w:p w:rsidRPr="00912437" w:rsidR="00441638" w:rsidP="001B6B0D" w:rsidRDefault="00441638">
            <w:pPr>
              <w:jc w:val="right"/>
              <w:rPr>
                <w:rFonts w:ascii="Arial" w:hAnsi="Arial" w:cs="Arial"/>
                <w:sz w:val="26"/>
                <w:szCs w:val="26"/>
              </w:rPr>
            </w:pPr>
            <w:r w:rsidRPr="00912437">
              <w:rPr>
                <w:rFonts w:ascii="Arial" w:hAnsi="Arial" w:cs="Arial"/>
                <w:sz w:val="26"/>
                <w:szCs w:val="26"/>
              </w:rPr>
              <w:t>2.</w:t>
            </w:r>
            <w:r w:rsidRPr="00912437" w:rsidR="001B6B0D">
              <w:rPr>
                <w:rFonts w:ascii="Arial" w:hAnsi="Arial" w:cs="Arial"/>
                <w:sz w:val="26"/>
                <w:szCs w:val="26"/>
              </w:rPr>
              <w:t>663</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Free school meals (current)</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214.93</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236.94</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13,533</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3.206</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F</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32.33</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33.79</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15,368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0.519</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E</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42.14</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44.04</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7,654</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0.337</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D</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59.14</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60.13</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8,815</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0.530</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C</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57.95</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64.28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8,208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0.528</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B</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67.72</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70.46</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8,138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0.573</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Deprivation – IDACI Band A</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96.04</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95.82</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758</w:t>
            </w:r>
          </w:p>
        </w:tc>
        <w:tc>
          <w:tcPr>
            <w:tcW w:w="1559"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0.073</w:t>
            </w:r>
          </w:p>
        </w:tc>
      </w:tr>
      <w:tr w:rsidRPr="005E14A1" w:rsidR="00441638" w:rsidTr="00A67953">
        <w:tc>
          <w:tcPr>
            <w:tcW w:w="6522" w:type="dxa"/>
          </w:tcPr>
          <w:p w:rsidRPr="00912437" w:rsidR="00441638" w:rsidP="00441638" w:rsidRDefault="00441638">
            <w:pPr>
              <w:rPr>
                <w:rFonts w:ascii="Arial" w:hAnsi="Arial" w:cs="Arial"/>
                <w:sz w:val="26"/>
                <w:szCs w:val="26"/>
              </w:rPr>
            </w:pPr>
            <w:r w:rsidRPr="00912437">
              <w:rPr>
                <w:rFonts w:ascii="Arial" w:hAnsi="Arial" w:cs="Arial"/>
                <w:sz w:val="26"/>
                <w:szCs w:val="26"/>
              </w:rPr>
              <w:t>Low Attainment @ KS2</w:t>
            </w:r>
          </w:p>
        </w:tc>
        <w:tc>
          <w:tcPr>
            <w:tcW w:w="1540" w:type="dxa"/>
          </w:tcPr>
          <w:p w:rsidRPr="00912437" w:rsidR="00441638" w:rsidP="00441638" w:rsidRDefault="00441638">
            <w:pPr>
              <w:jc w:val="right"/>
              <w:rPr>
                <w:rFonts w:ascii="Arial" w:hAnsi="Arial" w:cs="Arial"/>
                <w:sz w:val="26"/>
                <w:szCs w:val="26"/>
              </w:rPr>
            </w:pPr>
            <w:r w:rsidRPr="00912437">
              <w:rPr>
                <w:rFonts w:ascii="Arial" w:hAnsi="Arial" w:cs="Arial"/>
                <w:sz w:val="26"/>
                <w:szCs w:val="26"/>
              </w:rPr>
              <w:t>1,306.40</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Pr>
          <w:p w:rsidRPr="00912437" w:rsidR="00441638" w:rsidP="001B6B0D" w:rsidRDefault="00441638">
            <w:pPr>
              <w:jc w:val="right"/>
              <w:rPr>
                <w:rFonts w:ascii="Arial" w:hAnsi="Arial" w:cs="Arial"/>
                <w:sz w:val="26"/>
                <w:szCs w:val="26"/>
              </w:rPr>
            </w:pPr>
            <w:r w:rsidRPr="00912437">
              <w:rPr>
                <w:rFonts w:ascii="Arial" w:hAnsi="Arial" w:cs="Arial"/>
                <w:sz w:val="26"/>
                <w:szCs w:val="26"/>
              </w:rPr>
              <w:t>1,</w:t>
            </w:r>
            <w:r w:rsidRPr="00912437" w:rsidR="001B6B0D">
              <w:rPr>
                <w:rFonts w:ascii="Arial" w:hAnsi="Arial" w:cs="Arial"/>
                <w:sz w:val="26"/>
                <w:szCs w:val="26"/>
              </w:rPr>
              <w:t>589.16</w:t>
            </w:r>
          </w:p>
        </w:tc>
        <w:tc>
          <w:tcPr>
            <w:tcW w:w="1559" w:type="dxa"/>
          </w:tcPr>
          <w:p w:rsidRPr="00912437" w:rsidR="00441638" w:rsidP="00441638" w:rsidRDefault="001B6B0D">
            <w:pPr>
              <w:jc w:val="right"/>
              <w:rPr>
                <w:rFonts w:ascii="Arial" w:hAnsi="Arial" w:cs="Arial"/>
                <w:sz w:val="26"/>
                <w:szCs w:val="26"/>
              </w:rPr>
            </w:pPr>
            <w:r w:rsidRPr="00912437">
              <w:rPr>
                <w:rFonts w:ascii="Arial" w:hAnsi="Arial" w:cs="Arial"/>
                <w:sz w:val="26"/>
                <w:szCs w:val="26"/>
              </w:rPr>
              <w:t>1,478</w:t>
            </w:r>
          </w:p>
        </w:tc>
        <w:tc>
          <w:tcPr>
            <w:tcW w:w="1559" w:type="dxa"/>
          </w:tcPr>
          <w:p w:rsidRPr="00912437" w:rsidR="00441638" w:rsidP="001B6B0D" w:rsidRDefault="00441638">
            <w:pPr>
              <w:jc w:val="right"/>
              <w:rPr>
                <w:rFonts w:ascii="Arial" w:hAnsi="Arial" w:cs="Arial"/>
                <w:sz w:val="26"/>
                <w:szCs w:val="26"/>
              </w:rPr>
            </w:pPr>
            <w:r w:rsidRPr="00912437">
              <w:rPr>
                <w:rFonts w:ascii="Arial" w:hAnsi="Arial" w:cs="Arial"/>
                <w:sz w:val="26"/>
                <w:szCs w:val="26"/>
              </w:rPr>
              <w:t>2.</w:t>
            </w:r>
            <w:r w:rsidRPr="00912437" w:rsidR="001B6B0D">
              <w:rPr>
                <w:rFonts w:ascii="Arial" w:hAnsi="Arial" w:cs="Arial"/>
                <w:sz w:val="26"/>
                <w:szCs w:val="26"/>
              </w:rPr>
              <w:t>349</w:t>
            </w:r>
          </w:p>
        </w:tc>
      </w:tr>
      <w:tr w:rsidRPr="005E14A1" w:rsidR="00441638" w:rsidTr="00A67953">
        <w:tc>
          <w:tcPr>
            <w:tcW w:w="6522" w:type="dxa"/>
            <w:tcBorders>
              <w:bottom w:val="single" w:color="auto" w:sz="4" w:space="0"/>
            </w:tcBorders>
          </w:tcPr>
          <w:p w:rsidRPr="00912437" w:rsidR="00441638" w:rsidP="00441638" w:rsidRDefault="00441638">
            <w:pPr>
              <w:rPr>
                <w:rFonts w:ascii="Arial" w:hAnsi="Arial" w:cs="Arial"/>
                <w:sz w:val="26"/>
                <w:szCs w:val="26"/>
              </w:rPr>
            </w:pPr>
            <w:r w:rsidRPr="00912437">
              <w:rPr>
                <w:rFonts w:ascii="Arial" w:hAnsi="Arial" w:cs="Arial"/>
                <w:sz w:val="26"/>
                <w:szCs w:val="26"/>
              </w:rPr>
              <w:t>Low Attainment @ KS4</w:t>
            </w:r>
          </w:p>
        </w:tc>
        <w:tc>
          <w:tcPr>
            <w:tcW w:w="1540" w:type="dxa"/>
            <w:tcBorders>
              <w:bottom w:val="single" w:color="auto" w:sz="4" w:space="0"/>
            </w:tcBorders>
          </w:tcPr>
          <w:p w:rsidRPr="00912437" w:rsidR="00441638" w:rsidP="00441638" w:rsidRDefault="00441638">
            <w:pPr>
              <w:jc w:val="right"/>
              <w:rPr>
                <w:rFonts w:ascii="Arial" w:hAnsi="Arial" w:cs="Arial"/>
                <w:sz w:val="26"/>
                <w:szCs w:val="26"/>
              </w:rPr>
            </w:pPr>
            <w:r w:rsidRPr="00912437">
              <w:rPr>
                <w:rFonts w:ascii="Arial" w:hAnsi="Arial" w:cs="Arial"/>
                <w:sz w:val="26"/>
                <w:szCs w:val="26"/>
              </w:rPr>
              <w:t>1,345.68</w:t>
            </w:r>
          </w:p>
        </w:tc>
        <w:tc>
          <w:tcPr>
            <w:tcW w:w="236" w:type="dxa"/>
            <w:tcBorders>
              <w:bottom w:val="single" w:color="auto" w:sz="4" w:space="0"/>
            </w:tcBorders>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tcBorders>
              <w:bottom w:val="single" w:color="auto" w:sz="4" w:space="0"/>
            </w:tcBorders>
          </w:tcPr>
          <w:p w:rsidRPr="00912437" w:rsidR="00441638" w:rsidP="001B6B0D" w:rsidRDefault="00441638">
            <w:pPr>
              <w:jc w:val="right"/>
              <w:rPr>
                <w:rFonts w:ascii="Arial" w:hAnsi="Arial" w:cs="Arial"/>
                <w:sz w:val="26"/>
                <w:szCs w:val="26"/>
              </w:rPr>
            </w:pPr>
            <w:r w:rsidRPr="00912437">
              <w:rPr>
                <w:rFonts w:ascii="Arial" w:hAnsi="Arial" w:cs="Arial"/>
                <w:sz w:val="26"/>
                <w:szCs w:val="26"/>
              </w:rPr>
              <w:t>1,3</w:t>
            </w:r>
            <w:r w:rsidRPr="00912437" w:rsidR="001B6B0D">
              <w:rPr>
                <w:rFonts w:ascii="Arial" w:hAnsi="Arial" w:cs="Arial"/>
                <w:sz w:val="26"/>
                <w:szCs w:val="26"/>
              </w:rPr>
              <w:t>17</w:t>
            </w:r>
            <w:r w:rsidRPr="00912437">
              <w:rPr>
                <w:rFonts w:ascii="Arial" w:hAnsi="Arial" w:cs="Arial"/>
                <w:sz w:val="26"/>
                <w:szCs w:val="26"/>
              </w:rPr>
              <w:t>.</w:t>
            </w:r>
            <w:r w:rsidRPr="00912437" w:rsidR="001B6B0D">
              <w:rPr>
                <w:rFonts w:ascii="Arial" w:hAnsi="Arial" w:cs="Arial"/>
                <w:sz w:val="26"/>
                <w:szCs w:val="26"/>
              </w:rPr>
              <w:t>14</w:t>
            </w:r>
          </w:p>
        </w:tc>
        <w:tc>
          <w:tcPr>
            <w:tcW w:w="1559" w:type="dxa"/>
            <w:tcBorders>
              <w:bottom w:val="single" w:color="auto" w:sz="4" w:space="0"/>
            </w:tcBorders>
          </w:tcPr>
          <w:p w:rsidRPr="00912437" w:rsidR="00441638" w:rsidP="001B6B0D" w:rsidRDefault="001B6B0D">
            <w:pPr>
              <w:jc w:val="right"/>
              <w:rPr>
                <w:rFonts w:ascii="Arial" w:hAnsi="Arial" w:cs="Arial"/>
                <w:sz w:val="26"/>
                <w:szCs w:val="26"/>
              </w:rPr>
            </w:pPr>
            <w:r w:rsidRPr="00912437">
              <w:rPr>
                <w:rFonts w:ascii="Arial" w:hAnsi="Arial" w:cs="Arial"/>
                <w:sz w:val="26"/>
                <w:szCs w:val="26"/>
              </w:rPr>
              <w:t>2,2124</w:t>
            </w:r>
          </w:p>
        </w:tc>
        <w:tc>
          <w:tcPr>
            <w:tcW w:w="1559" w:type="dxa"/>
            <w:tcBorders>
              <w:bottom w:val="single" w:color="auto" w:sz="4" w:space="0"/>
            </w:tcBorders>
          </w:tcPr>
          <w:p w:rsidRPr="00912437" w:rsidR="00441638" w:rsidP="001B6B0D" w:rsidRDefault="00441638">
            <w:pPr>
              <w:jc w:val="right"/>
              <w:rPr>
                <w:rFonts w:ascii="Arial" w:hAnsi="Arial" w:cs="Arial"/>
                <w:sz w:val="26"/>
                <w:szCs w:val="26"/>
              </w:rPr>
            </w:pPr>
            <w:r w:rsidRPr="00912437">
              <w:rPr>
                <w:rFonts w:ascii="Arial" w:hAnsi="Arial" w:cs="Arial"/>
                <w:sz w:val="26"/>
                <w:szCs w:val="26"/>
              </w:rPr>
              <w:t>2.</w:t>
            </w:r>
            <w:r w:rsidRPr="00912437" w:rsidR="001B6B0D">
              <w:rPr>
                <w:rFonts w:ascii="Arial" w:hAnsi="Arial" w:cs="Arial"/>
                <w:sz w:val="26"/>
                <w:szCs w:val="26"/>
              </w:rPr>
              <w:t>798</w:t>
            </w:r>
          </w:p>
        </w:tc>
      </w:tr>
      <w:tr w:rsidRPr="005E14A1" w:rsidR="00441638" w:rsidTr="00A67953">
        <w:tc>
          <w:tcPr>
            <w:tcW w:w="6522" w:type="dxa"/>
            <w:shd w:val="clear" w:color="auto" w:fill="auto"/>
          </w:tcPr>
          <w:p w:rsidRPr="00912437" w:rsidR="00441638" w:rsidP="00441638" w:rsidRDefault="00441638">
            <w:pPr>
              <w:rPr>
                <w:rFonts w:ascii="Arial" w:hAnsi="Arial" w:cs="Arial"/>
                <w:sz w:val="26"/>
                <w:szCs w:val="26"/>
              </w:rPr>
            </w:pPr>
            <w:r w:rsidRPr="00912437">
              <w:rPr>
                <w:rFonts w:ascii="Arial" w:hAnsi="Arial" w:cs="Arial"/>
                <w:sz w:val="26"/>
                <w:szCs w:val="26"/>
              </w:rPr>
              <w:t>Historic spend</w:t>
            </w:r>
          </w:p>
        </w:tc>
        <w:tc>
          <w:tcPr>
            <w:tcW w:w="1540" w:type="dxa"/>
            <w:shd w:val="clear" w:color="auto" w:fill="auto"/>
          </w:tcPr>
          <w:p w:rsidRPr="00912437" w:rsidR="00441638" w:rsidP="00441638" w:rsidRDefault="00441638">
            <w:pPr>
              <w:jc w:val="right"/>
              <w:rPr>
                <w:rFonts w:ascii="Arial" w:hAnsi="Arial" w:cs="Arial"/>
                <w:sz w:val="26"/>
                <w:szCs w:val="26"/>
              </w:rPr>
            </w:pPr>
            <w:r w:rsidRPr="00912437">
              <w:rPr>
                <w:rFonts w:ascii="Arial" w:hAnsi="Arial" w:cs="Arial"/>
                <w:sz w:val="26"/>
                <w:szCs w:val="26"/>
              </w:rPr>
              <w:t>-</w:t>
            </w:r>
          </w:p>
        </w:tc>
        <w:tc>
          <w:tcPr>
            <w:tcW w:w="236" w:type="dxa"/>
            <w:shd w:val="clear" w:color="auto" w:fill="A6A6A6" w:themeFill="background1" w:themeFillShade="A6"/>
          </w:tcPr>
          <w:p w:rsidRPr="00912437" w:rsidR="00441638" w:rsidP="00441638" w:rsidRDefault="00441638">
            <w:pPr>
              <w:jc w:val="right"/>
              <w:rPr>
                <w:rFonts w:ascii="Arial" w:hAnsi="Arial" w:cs="Arial"/>
                <w:sz w:val="26"/>
                <w:szCs w:val="26"/>
              </w:rPr>
            </w:pPr>
          </w:p>
        </w:tc>
        <w:tc>
          <w:tcPr>
            <w:tcW w:w="1559" w:type="dxa"/>
            <w:shd w:val="clear" w:color="auto" w:fill="auto"/>
          </w:tcPr>
          <w:p w:rsidRPr="00912437" w:rsidR="00441638" w:rsidP="00441638" w:rsidRDefault="00441638">
            <w:pPr>
              <w:jc w:val="right"/>
              <w:rPr>
                <w:rFonts w:ascii="Arial" w:hAnsi="Arial" w:cs="Arial"/>
                <w:sz w:val="26"/>
                <w:szCs w:val="26"/>
              </w:rPr>
            </w:pPr>
          </w:p>
        </w:tc>
        <w:tc>
          <w:tcPr>
            <w:tcW w:w="1559" w:type="dxa"/>
            <w:shd w:val="clear" w:color="auto" w:fill="auto"/>
          </w:tcPr>
          <w:p w:rsidRPr="00912437" w:rsidR="00441638" w:rsidP="00441638" w:rsidRDefault="00441638">
            <w:pPr>
              <w:jc w:val="right"/>
              <w:rPr>
                <w:rFonts w:ascii="Arial" w:hAnsi="Arial" w:cs="Arial"/>
                <w:sz w:val="26"/>
                <w:szCs w:val="26"/>
              </w:rPr>
            </w:pPr>
            <w:r w:rsidRPr="00912437">
              <w:rPr>
                <w:rFonts w:ascii="Arial" w:hAnsi="Arial" w:cs="Arial"/>
                <w:sz w:val="26"/>
                <w:szCs w:val="26"/>
              </w:rPr>
              <w:t>-</w:t>
            </w:r>
          </w:p>
        </w:tc>
        <w:tc>
          <w:tcPr>
            <w:tcW w:w="1559" w:type="dxa"/>
            <w:shd w:val="clear" w:color="auto" w:fill="auto"/>
          </w:tcPr>
          <w:p w:rsidRPr="00912437" w:rsidR="00441638" w:rsidP="001B6B0D" w:rsidRDefault="00441638">
            <w:pPr>
              <w:jc w:val="right"/>
              <w:rPr>
                <w:rFonts w:ascii="Arial" w:hAnsi="Arial" w:cs="Arial"/>
                <w:sz w:val="26"/>
                <w:szCs w:val="26"/>
              </w:rPr>
            </w:pPr>
            <w:r w:rsidRPr="00912437">
              <w:rPr>
                <w:rFonts w:ascii="Arial" w:hAnsi="Arial" w:cs="Arial"/>
                <w:sz w:val="26"/>
                <w:szCs w:val="26"/>
              </w:rPr>
              <w:t>3</w:t>
            </w:r>
            <w:r w:rsidRPr="00912437" w:rsidR="001B6B0D">
              <w:rPr>
                <w:rFonts w:ascii="Arial" w:hAnsi="Arial" w:cs="Arial"/>
                <w:sz w:val="26"/>
                <w:szCs w:val="26"/>
              </w:rPr>
              <w:t>3</w:t>
            </w:r>
            <w:r w:rsidRPr="00912437">
              <w:rPr>
                <w:rFonts w:ascii="Arial" w:hAnsi="Arial" w:cs="Arial"/>
                <w:sz w:val="26"/>
                <w:szCs w:val="26"/>
              </w:rPr>
              <w:t>.</w:t>
            </w:r>
            <w:r w:rsidRPr="00912437" w:rsidR="001B6B0D">
              <w:rPr>
                <w:rFonts w:ascii="Arial" w:hAnsi="Arial" w:cs="Arial"/>
                <w:sz w:val="26"/>
                <w:szCs w:val="26"/>
              </w:rPr>
              <w:t>025</w:t>
            </w:r>
          </w:p>
        </w:tc>
      </w:tr>
      <w:tr w:rsidRPr="005E14A1" w:rsidR="00A67953" w:rsidTr="00A67953">
        <w:tc>
          <w:tcPr>
            <w:tcW w:w="6522" w:type="dxa"/>
          </w:tcPr>
          <w:p w:rsidRPr="00912437" w:rsidR="00A67953" w:rsidP="00A67953" w:rsidRDefault="00A67953">
            <w:pPr>
              <w:rPr>
                <w:rFonts w:ascii="Arial" w:hAnsi="Arial" w:cs="Arial"/>
                <w:sz w:val="26"/>
                <w:szCs w:val="26"/>
              </w:rPr>
            </w:pPr>
            <w:r w:rsidRPr="00912437">
              <w:rPr>
                <w:rFonts w:ascii="Arial" w:hAnsi="Arial" w:cs="Arial"/>
                <w:sz w:val="26"/>
                <w:szCs w:val="26"/>
              </w:rPr>
              <w:t>Funding floor</w:t>
            </w:r>
          </w:p>
        </w:tc>
        <w:tc>
          <w:tcPr>
            <w:tcW w:w="1540"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w:t>
            </w:r>
          </w:p>
        </w:tc>
        <w:tc>
          <w:tcPr>
            <w:tcW w:w="236" w:type="dxa"/>
            <w:shd w:val="clear" w:color="auto" w:fill="A6A6A6" w:themeFill="background1" w:themeFillShade="A6"/>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w:t>
            </w: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0.628</w:t>
            </w:r>
          </w:p>
        </w:tc>
      </w:tr>
      <w:tr w:rsidRPr="005E14A1" w:rsidR="00A67953" w:rsidTr="00A67953">
        <w:tc>
          <w:tcPr>
            <w:tcW w:w="6522" w:type="dxa"/>
          </w:tcPr>
          <w:p w:rsidRPr="00912437" w:rsidR="00A67953" w:rsidP="00A67953" w:rsidRDefault="00A67953">
            <w:pPr>
              <w:rPr>
                <w:rFonts w:ascii="Arial" w:hAnsi="Arial" w:cs="Arial"/>
                <w:sz w:val="26"/>
                <w:szCs w:val="26"/>
              </w:rPr>
            </w:pPr>
            <w:r w:rsidRPr="00912437">
              <w:rPr>
                <w:rFonts w:ascii="Arial" w:hAnsi="Arial" w:cs="Arial"/>
                <w:sz w:val="26"/>
                <w:szCs w:val="26"/>
              </w:rPr>
              <w:t>Hospital Education</w:t>
            </w:r>
          </w:p>
        </w:tc>
        <w:tc>
          <w:tcPr>
            <w:tcW w:w="1540"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w:t>
            </w:r>
          </w:p>
        </w:tc>
        <w:tc>
          <w:tcPr>
            <w:tcW w:w="236" w:type="dxa"/>
            <w:shd w:val="clear" w:color="auto" w:fill="A6A6A6" w:themeFill="background1" w:themeFillShade="A6"/>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w:t>
            </w: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0.050</w:t>
            </w:r>
          </w:p>
        </w:tc>
      </w:tr>
      <w:tr w:rsidRPr="005E14A1" w:rsidR="00A67953" w:rsidTr="00A67953">
        <w:tc>
          <w:tcPr>
            <w:tcW w:w="6522" w:type="dxa"/>
          </w:tcPr>
          <w:p w:rsidRPr="00912437" w:rsidR="00A67953" w:rsidP="00A67953" w:rsidRDefault="00A67953">
            <w:pPr>
              <w:rPr>
                <w:rFonts w:ascii="Arial" w:hAnsi="Arial" w:cs="Arial"/>
                <w:sz w:val="26"/>
                <w:szCs w:val="26"/>
              </w:rPr>
            </w:pPr>
            <w:r w:rsidRPr="00912437">
              <w:rPr>
                <w:rFonts w:ascii="Arial" w:hAnsi="Arial" w:cs="Arial"/>
                <w:sz w:val="26"/>
                <w:szCs w:val="26"/>
              </w:rPr>
              <w:t>Basic entitlement – no. pupils in spec. schools/post 16</w:t>
            </w:r>
          </w:p>
        </w:tc>
        <w:tc>
          <w:tcPr>
            <w:tcW w:w="1540"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4,000.00</w:t>
            </w:r>
          </w:p>
        </w:tc>
        <w:tc>
          <w:tcPr>
            <w:tcW w:w="236" w:type="dxa"/>
            <w:shd w:val="clear" w:color="auto" w:fill="A6A6A6" w:themeFill="background1" w:themeFillShade="A6"/>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4,000.00</w:t>
            </w: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925</w:t>
            </w: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3.700</w:t>
            </w:r>
          </w:p>
        </w:tc>
      </w:tr>
      <w:tr w:rsidRPr="005E14A1" w:rsidR="00A67953" w:rsidTr="00A67953">
        <w:tc>
          <w:tcPr>
            <w:tcW w:w="6522" w:type="dxa"/>
          </w:tcPr>
          <w:p w:rsidRPr="00912437" w:rsidR="00A67953" w:rsidP="00A67953" w:rsidRDefault="00A67953">
            <w:pPr>
              <w:rPr>
                <w:rFonts w:ascii="Arial" w:hAnsi="Arial" w:cs="Arial"/>
                <w:b/>
                <w:sz w:val="26"/>
                <w:szCs w:val="26"/>
              </w:rPr>
            </w:pPr>
            <w:r w:rsidRPr="00912437">
              <w:rPr>
                <w:rFonts w:ascii="Arial" w:hAnsi="Arial" w:cs="Arial"/>
                <w:b/>
                <w:sz w:val="26"/>
                <w:szCs w:val="26"/>
              </w:rPr>
              <w:t>Sub total before import/export adjustment</w:t>
            </w:r>
          </w:p>
        </w:tc>
        <w:tc>
          <w:tcPr>
            <w:tcW w:w="1540" w:type="dxa"/>
          </w:tcPr>
          <w:p w:rsidRPr="00912437" w:rsidR="00A67953" w:rsidP="00A67953" w:rsidRDefault="00A67953">
            <w:pPr>
              <w:jc w:val="right"/>
              <w:rPr>
                <w:rFonts w:ascii="Arial" w:hAnsi="Arial" w:cs="Arial"/>
                <w:b/>
                <w:sz w:val="26"/>
                <w:szCs w:val="26"/>
              </w:rPr>
            </w:pPr>
          </w:p>
        </w:tc>
        <w:tc>
          <w:tcPr>
            <w:tcW w:w="236" w:type="dxa"/>
            <w:shd w:val="clear" w:color="auto" w:fill="A6A6A6" w:themeFill="background1" w:themeFillShade="A6"/>
          </w:tcPr>
          <w:p w:rsidRPr="00912437" w:rsidR="00A67953" w:rsidP="00A67953" w:rsidRDefault="00A67953">
            <w:pPr>
              <w:jc w:val="right"/>
              <w:rPr>
                <w:rFonts w:ascii="Arial" w:hAnsi="Arial" w:cs="Arial"/>
                <w:b/>
                <w:sz w:val="26"/>
                <w:szCs w:val="26"/>
              </w:rPr>
            </w:pPr>
          </w:p>
        </w:tc>
        <w:tc>
          <w:tcPr>
            <w:tcW w:w="1559" w:type="dxa"/>
          </w:tcPr>
          <w:p w:rsidRPr="00912437" w:rsidR="00A67953" w:rsidP="00A67953" w:rsidRDefault="00A67953">
            <w:pPr>
              <w:jc w:val="right"/>
              <w:rPr>
                <w:rFonts w:ascii="Arial" w:hAnsi="Arial" w:cs="Arial"/>
                <w:b/>
                <w:sz w:val="26"/>
                <w:szCs w:val="26"/>
              </w:rPr>
            </w:pPr>
          </w:p>
        </w:tc>
        <w:tc>
          <w:tcPr>
            <w:tcW w:w="1559" w:type="dxa"/>
          </w:tcPr>
          <w:p w:rsidRPr="00912437" w:rsidR="00A67953" w:rsidP="00A67953" w:rsidRDefault="00A67953">
            <w:pPr>
              <w:jc w:val="right"/>
              <w:rPr>
                <w:rFonts w:ascii="Arial" w:hAnsi="Arial" w:cs="Arial"/>
                <w:b/>
                <w:sz w:val="26"/>
                <w:szCs w:val="26"/>
              </w:rPr>
            </w:pPr>
          </w:p>
        </w:tc>
        <w:tc>
          <w:tcPr>
            <w:tcW w:w="1559" w:type="dxa"/>
          </w:tcPr>
          <w:p w:rsidRPr="00912437" w:rsidR="00A67953" w:rsidP="00A67953" w:rsidRDefault="00A67953">
            <w:pPr>
              <w:jc w:val="right"/>
              <w:rPr>
                <w:rFonts w:ascii="Arial" w:hAnsi="Arial" w:cs="Arial"/>
                <w:b/>
                <w:sz w:val="26"/>
                <w:szCs w:val="26"/>
              </w:rPr>
            </w:pPr>
            <w:r w:rsidRPr="00912437">
              <w:rPr>
                <w:rFonts w:ascii="Arial" w:hAnsi="Arial" w:cs="Arial"/>
                <w:b/>
                <w:sz w:val="26"/>
                <w:szCs w:val="26"/>
              </w:rPr>
              <w:t>70.019</w:t>
            </w:r>
          </w:p>
        </w:tc>
      </w:tr>
      <w:tr w:rsidRPr="005E14A1" w:rsidR="00A67953" w:rsidTr="00A67953">
        <w:tc>
          <w:tcPr>
            <w:tcW w:w="6522" w:type="dxa"/>
          </w:tcPr>
          <w:p w:rsidRPr="00912437" w:rsidR="00A67953" w:rsidP="00A67953" w:rsidRDefault="00A67953">
            <w:pPr>
              <w:rPr>
                <w:rFonts w:ascii="Arial" w:hAnsi="Arial" w:cs="Arial"/>
                <w:sz w:val="26"/>
                <w:szCs w:val="26"/>
              </w:rPr>
            </w:pPr>
            <w:r w:rsidRPr="00912437">
              <w:rPr>
                <w:rFonts w:ascii="Arial" w:hAnsi="Arial" w:cs="Arial"/>
                <w:sz w:val="26"/>
                <w:szCs w:val="26"/>
              </w:rPr>
              <w:t>Import/export adjustment</w:t>
            </w:r>
          </w:p>
        </w:tc>
        <w:tc>
          <w:tcPr>
            <w:tcW w:w="1540" w:type="dxa"/>
          </w:tcPr>
          <w:p w:rsidRPr="00912437" w:rsidR="00A67953" w:rsidP="00A67953" w:rsidRDefault="00A67953">
            <w:pPr>
              <w:jc w:val="right"/>
              <w:rPr>
                <w:rFonts w:ascii="Arial" w:hAnsi="Arial" w:cs="Arial"/>
                <w:sz w:val="26"/>
                <w:szCs w:val="26"/>
              </w:rPr>
            </w:pPr>
          </w:p>
        </w:tc>
        <w:tc>
          <w:tcPr>
            <w:tcW w:w="236" w:type="dxa"/>
            <w:shd w:val="clear" w:color="auto" w:fill="A6A6A6" w:themeFill="background1" w:themeFillShade="A6"/>
          </w:tcPr>
          <w:p w:rsidRPr="00912437" w:rsidR="00A67953" w:rsidP="00A67953" w:rsidRDefault="00A67953">
            <w:pPr>
              <w:jc w:val="right"/>
              <w:rPr>
                <w:rFonts w:ascii="Arial" w:hAnsi="Arial" w:cs="Arial"/>
                <w:sz w:val="26"/>
                <w:szCs w:val="26"/>
              </w:rPr>
            </w:pP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6,000.00</w:t>
            </w:r>
          </w:p>
        </w:tc>
        <w:tc>
          <w:tcPr>
            <w:tcW w:w="1559" w:type="dxa"/>
          </w:tcPr>
          <w:p w:rsidRPr="00912437" w:rsidR="00A67953" w:rsidP="00A67953" w:rsidRDefault="00A67953">
            <w:pPr>
              <w:jc w:val="right"/>
              <w:rPr>
                <w:rFonts w:ascii="Arial" w:hAnsi="Arial" w:cs="Arial"/>
                <w:sz w:val="26"/>
                <w:szCs w:val="26"/>
              </w:rPr>
            </w:pPr>
            <w:r w:rsidRPr="00912437">
              <w:rPr>
                <w:rFonts w:ascii="Arial" w:hAnsi="Arial" w:cs="Arial"/>
                <w:sz w:val="26"/>
                <w:szCs w:val="26"/>
              </w:rPr>
              <w:t>-241</w:t>
            </w:r>
          </w:p>
        </w:tc>
        <w:tc>
          <w:tcPr>
            <w:tcW w:w="1559" w:type="dxa"/>
          </w:tcPr>
          <w:p w:rsidRPr="005C2661" w:rsidR="00A67953" w:rsidP="00A67953" w:rsidRDefault="00A67953">
            <w:pPr>
              <w:jc w:val="right"/>
              <w:rPr>
                <w:rFonts w:ascii="Arial" w:hAnsi="Arial" w:cs="Arial"/>
                <w:sz w:val="26"/>
                <w:szCs w:val="26"/>
              </w:rPr>
            </w:pPr>
            <w:r w:rsidRPr="005C2661">
              <w:rPr>
                <w:rFonts w:ascii="Arial" w:hAnsi="Arial" w:cs="Arial"/>
                <w:sz w:val="26"/>
                <w:szCs w:val="26"/>
              </w:rPr>
              <w:t>-1.446</w:t>
            </w:r>
          </w:p>
        </w:tc>
      </w:tr>
      <w:tr w:rsidRPr="005E14A1" w:rsidR="00A67953" w:rsidTr="00A67953">
        <w:tc>
          <w:tcPr>
            <w:tcW w:w="6522" w:type="dxa"/>
          </w:tcPr>
          <w:p w:rsidRPr="00912437" w:rsidR="00A67953" w:rsidP="00A67953" w:rsidRDefault="00A67953">
            <w:pPr>
              <w:rPr>
                <w:rFonts w:ascii="Arial" w:hAnsi="Arial" w:cs="Arial"/>
                <w:b/>
                <w:sz w:val="26"/>
                <w:szCs w:val="26"/>
              </w:rPr>
            </w:pPr>
            <w:r w:rsidRPr="00912437">
              <w:rPr>
                <w:rFonts w:ascii="Arial" w:hAnsi="Arial" w:cs="Arial"/>
                <w:b/>
                <w:sz w:val="26"/>
                <w:szCs w:val="26"/>
              </w:rPr>
              <w:t>Total High Needs Block</w:t>
            </w:r>
          </w:p>
        </w:tc>
        <w:tc>
          <w:tcPr>
            <w:tcW w:w="1540" w:type="dxa"/>
          </w:tcPr>
          <w:p w:rsidRPr="00912437" w:rsidR="00A67953" w:rsidP="00A67953" w:rsidRDefault="00A67953">
            <w:pPr>
              <w:jc w:val="right"/>
              <w:rPr>
                <w:rFonts w:ascii="Arial" w:hAnsi="Arial" w:cs="Arial"/>
                <w:b/>
                <w:sz w:val="26"/>
                <w:szCs w:val="26"/>
              </w:rPr>
            </w:pPr>
          </w:p>
        </w:tc>
        <w:tc>
          <w:tcPr>
            <w:tcW w:w="236" w:type="dxa"/>
            <w:shd w:val="clear" w:color="auto" w:fill="A6A6A6" w:themeFill="background1" w:themeFillShade="A6"/>
          </w:tcPr>
          <w:p w:rsidRPr="00912437" w:rsidR="00A67953" w:rsidP="00A67953" w:rsidRDefault="00A67953">
            <w:pPr>
              <w:jc w:val="right"/>
              <w:rPr>
                <w:rFonts w:ascii="Arial" w:hAnsi="Arial" w:cs="Arial"/>
                <w:b/>
                <w:sz w:val="26"/>
                <w:szCs w:val="26"/>
              </w:rPr>
            </w:pPr>
          </w:p>
        </w:tc>
        <w:tc>
          <w:tcPr>
            <w:tcW w:w="1559" w:type="dxa"/>
          </w:tcPr>
          <w:p w:rsidRPr="00912437" w:rsidR="00A67953" w:rsidP="00A67953" w:rsidRDefault="00A67953">
            <w:pPr>
              <w:jc w:val="right"/>
              <w:rPr>
                <w:rFonts w:ascii="Arial" w:hAnsi="Arial" w:cs="Arial"/>
                <w:b/>
                <w:sz w:val="26"/>
                <w:szCs w:val="26"/>
              </w:rPr>
            </w:pPr>
          </w:p>
        </w:tc>
        <w:tc>
          <w:tcPr>
            <w:tcW w:w="1559" w:type="dxa"/>
          </w:tcPr>
          <w:p w:rsidRPr="00912437" w:rsidR="00A67953" w:rsidP="00A67953" w:rsidRDefault="00A67953">
            <w:pPr>
              <w:jc w:val="right"/>
              <w:rPr>
                <w:rFonts w:ascii="Arial" w:hAnsi="Arial" w:cs="Arial"/>
                <w:b/>
                <w:sz w:val="26"/>
                <w:szCs w:val="26"/>
              </w:rPr>
            </w:pPr>
          </w:p>
        </w:tc>
        <w:tc>
          <w:tcPr>
            <w:tcW w:w="1559" w:type="dxa"/>
          </w:tcPr>
          <w:p w:rsidRPr="005C2661" w:rsidR="00A67953" w:rsidP="00A67953" w:rsidRDefault="00A67953">
            <w:pPr>
              <w:jc w:val="right"/>
              <w:rPr>
                <w:rFonts w:ascii="Arial" w:hAnsi="Arial" w:cs="Arial"/>
                <w:b/>
                <w:sz w:val="26"/>
                <w:szCs w:val="26"/>
              </w:rPr>
            </w:pPr>
            <w:r w:rsidRPr="005C2661">
              <w:rPr>
                <w:rFonts w:ascii="Arial" w:hAnsi="Arial" w:cs="Arial"/>
                <w:b/>
                <w:sz w:val="26"/>
                <w:szCs w:val="26"/>
              </w:rPr>
              <w:t>68.573</w:t>
            </w:r>
          </w:p>
        </w:tc>
      </w:tr>
      <w:tr w:rsidRPr="005E14A1" w:rsidR="00912437" w:rsidTr="00A67953">
        <w:tc>
          <w:tcPr>
            <w:tcW w:w="6522" w:type="dxa"/>
          </w:tcPr>
          <w:p w:rsidRPr="00912437" w:rsidR="00912437" w:rsidP="004B2760" w:rsidRDefault="00912437">
            <w:pPr>
              <w:rPr>
                <w:rFonts w:ascii="Arial" w:hAnsi="Arial" w:cs="Arial"/>
                <w:b/>
                <w:sz w:val="26"/>
                <w:szCs w:val="26"/>
              </w:rPr>
            </w:pPr>
            <w:r w:rsidRPr="00912437">
              <w:rPr>
                <w:rFonts w:ascii="Arial" w:hAnsi="Arial" w:cs="Arial"/>
                <w:b/>
                <w:sz w:val="26"/>
                <w:szCs w:val="26"/>
              </w:rPr>
              <w:t>Adjusted 2017-18 baseline</w:t>
            </w:r>
            <w:r w:rsidR="00DA3B02">
              <w:rPr>
                <w:rFonts w:ascii="Arial" w:hAnsi="Arial" w:cs="Arial"/>
                <w:b/>
                <w:sz w:val="26"/>
                <w:szCs w:val="26"/>
              </w:rPr>
              <w:t xml:space="preserve">) see </w:t>
            </w:r>
            <w:r w:rsidR="004B2760">
              <w:rPr>
                <w:rFonts w:ascii="Arial" w:hAnsi="Arial" w:cs="Arial"/>
                <w:b/>
                <w:sz w:val="26"/>
                <w:szCs w:val="26"/>
              </w:rPr>
              <w:t>below</w:t>
            </w:r>
          </w:p>
        </w:tc>
        <w:tc>
          <w:tcPr>
            <w:tcW w:w="1540" w:type="dxa"/>
          </w:tcPr>
          <w:p w:rsidRPr="00912437" w:rsidR="00912437" w:rsidP="00A67953" w:rsidRDefault="00912437">
            <w:pPr>
              <w:jc w:val="right"/>
              <w:rPr>
                <w:rFonts w:ascii="Arial" w:hAnsi="Arial" w:cs="Arial"/>
                <w:b/>
                <w:sz w:val="26"/>
                <w:szCs w:val="26"/>
              </w:rPr>
            </w:pPr>
          </w:p>
        </w:tc>
        <w:tc>
          <w:tcPr>
            <w:tcW w:w="236" w:type="dxa"/>
            <w:shd w:val="clear" w:color="auto" w:fill="A6A6A6" w:themeFill="background1" w:themeFillShade="A6"/>
          </w:tcPr>
          <w:p w:rsidRPr="00912437" w:rsidR="00912437" w:rsidP="00A67953" w:rsidRDefault="00912437">
            <w:pPr>
              <w:jc w:val="right"/>
              <w:rPr>
                <w:rFonts w:ascii="Arial" w:hAnsi="Arial" w:cs="Arial"/>
                <w:b/>
                <w:sz w:val="26"/>
                <w:szCs w:val="26"/>
              </w:rPr>
            </w:pPr>
          </w:p>
        </w:tc>
        <w:tc>
          <w:tcPr>
            <w:tcW w:w="1559" w:type="dxa"/>
          </w:tcPr>
          <w:p w:rsidRPr="00912437" w:rsidR="00912437" w:rsidP="00A67953" w:rsidRDefault="00912437">
            <w:pPr>
              <w:jc w:val="right"/>
              <w:rPr>
                <w:rFonts w:ascii="Arial" w:hAnsi="Arial" w:cs="Arial"/>
                <w:b/>
                <w:sz w:val="26"/>
                <w:szCs w:val="26"/>
              </w:rPr>
            </w:pPr>
          </w:p>
        </w:tc>
        <w:tc>
          <w:tcPr>
            <w:tcW w:w="1559" w:type="dxa"/>
          </w:tcPr>
          <w:p w:rsidRPr="00912437" w:rsidR="00912437" w:rsidP="00A67953" w:rsidRDefault="00912437">
            <w:pPr>
              <w:jc w:val="right"/>
              <w:rPr>
                <w:rFonts w:ascii="Arial" w:hAnsi="Arial" w:cs="Arial"/>
                <w:b/>
                <w:sz w:val="26"/>
                <w:szCs w:val="26"/>
              </w:rPr>
            </w:pPr>
          </w:p>
        </w:tc>
        <w:tc>
          <w:tcPr>
            <w:tcW w:w="1559" w:type="dxa"/>
          </w:tcPr>
          <w:p w:rsidRPr="005C2661" w:rsidR="00912437" w:rsidP="00A67953" w:rsidRDefault="00912437">
            <w:pPr>
              <w:jc w:val="right"/>
              <w:rPr>
                <w:rFonts w:ascii="Arial" w:hAnsi="Arial" w:cs="Arial"/>
                <w:b/>
                <w:sz w:val="26"/>
                <w:szCs w:val="26"/>
              </w:rPr>
            </w:pPr>
            <w:r w:rsidRPr="005C2661">
              <w:rPr>
                <w:rFonts w:ascii="Arial" w:hAnsi="Arial" w:cs="Arial"/>
                <w:b/>
                <w:sz w:val="26"/>
                <w:szCs w:val="26"/>
              </w:rPr>
              <w:t>68.355</w:t>
            </w:r>
          </w:p>
        </w:tc>
      </w:tr>
      <w:tr w:rsidRPr="005E14A1" w:rsidR="00912437" w:rsidTr="00A67953">
        <w:tc>
          <w:tcPr>
            <w:tcW w:w="6522" w:type="dxa"/>
          </w:tcPr>
          <w:p w:rsidRPr="00912437" w:rsidR="00912437" w:rsidP="00A67953" w:rsidRDefault="00912437">
            <w:pPr>
              <w:rPr>
                <w:rFonts w:ascii="Arial" w:hAnsi="Arial" w:cs="Arial"/>
                <w:b/>
                <w:sz w:val="26"/>
                <w:szCs w:val="26"/>
              </w:rPr>
            </w:pPr>
            <w:r>
              <w:rPr>
                <w:rFonts w:ascii="Arial" w:hAnsi="Arial" w:cs="Arial"/>
                <w:b/>
                <w:sz w:val="26"/>
                <w:szCs w:val="26"/>
              </w:rPr>
              <w:t>Change</w:t>
            </w:r>
            <w:r w:rsidR="005C2661">
              <w:rPr>
                <w:rFonts w:ascii="Arial" w:hAnsi="Arial" w:cs="Arial"/>
                <w:b/>
                <w:sz w:val="26"/>
                <w:szCs w:val="26"/>
              </w:rPr>
              <w:t xml:space="preserve"> (£m)</w:t>
            </w:r>
          </w:p>
        </w:tc>
        <w:tc>
          <w:tcPr>
            <w:tcW w:w="1540" w:type="dxa"/>
          </w:tcPr>
          <w:p w:rsidRPr="00912437" w:rsidR="00912437" w:rsidP="00A67953" w:rsidRDefault="00912437">
            <w:pPr>
              <w:jc w:val="right"/>
              <w:rPr>
                <w:rFonts w:ascii="Arial" w:hAnsi="Arial" w:cs="Arial"/>
                <w:b/>
                <w:sz w:val="26"/>
                <w:szCs w:val="26"/>
              </w:rPr>
            </w:pPr>
          </w:p>
        </w:tc>
        <w:tc>
          <w:tcPr>
            <w:tcW w:w="236" w:type="dxa"/>
            <w:shd w:val="clear" w:color="auto" w:fill="A6A6A6" w:themeFill="background1" w:themeFillShade="A6"/>
          </w:tcPr>
          <w:p w:rsidRPr="00912437" w:rsidR="00912437" w:rsidP="00A67953" w:rsidRDefault="00912437">
            <w:pPr>
              <w:jc w:val="right"/>
              <w:rPr>
                <w:rFonts w:ascii="Arial" w:hAnsi="Arial" w:cs="Arial"/>
                <w:b/>
                <w:sz w:val="26"/>
                <w:szCs w:val="26"/>
              </w:rPr>
            </w:pPr>
          </w:p>
        </w:tc>
        <w:tc>
          <w:tcPr>
            <w:tcW w:w="1559" w:type="dxa"/>
          </w:tcPr>
          <w:p w:rsidRPr="00912437" w:rsidR="00912437" w:rsidP="00A67953" w:rsidRDefault="00912437">
            <w:pPr>
              <w:jc w:val="right"/>
              <w:rPr>
                <w:rFonts w:ascii="Arial" w:hAnsi="Arial" w:cs="Arial"/>
                <w:b/>
                <w:sz w:val="26"/>
                <w:szCs w:val="26"/>
              </w:rPr>
            </w:pPr>
          </w:p>
        </w:tc>
        <w:tc>
          <w:tcPr>
            <w:tcW w:w="1559" w:type="dxa"/>
          </w:tcPr>
          <w:p w:rsidRPr="00912437" w:rsidR="00912437" w:rsidP="00A67953" w:rsidRDefault="00912437">
            <w:pPr>
              <w:jc w:val="right"/>
              <w:rPr>
                <w:rFonts w:ascii="Arial" w:hAnsi="Arial" w:cs="Arial"/>
                <w:b/>
                <w:sz w:val="26"/>
                <w:szCs w:val="26"/>
              </w:rPr>
            </w:pPr>
          </w:p>
        </w:tc>
        <w:tc>
          <w:tcPr>
            <w:tcW w:w="1559" w:type="dxa"/>
          </w:tcPr>
          <w:p w:rsidRPr="005C2661" w:rsidR="00912437" w:rsidP="00A67953" w:rsidRDefault="00912437">
            <w:pPr>
              <w:jc w:val="right"/>
              <w:rPr>
                <w:rFonts w:ascii="Arial" w:hAnsi="Arial" w:cs="Arial"/>
                <w:b/>
                <w:sz w:val="26"/>
                <w:szCs w:val="26"/>
              </w:rPr>
            </w:pPr>
            <w:r w:rsidRPr="005C2661">
              <w:rPr>
                <w:rFonts w:ascii="Arial" w:hAnsi="Arial" w:cs="Arial"/>
                <w:b/>
                <w:sz w:val="26"/>
                <w:szCs w:val="26"/>
              </w:rPr>
              <w:t>+0.218</w:t>
            </w:r>
          </w:p>
        </w:tc>
      </w:tr>
      <w:tr w:rsidRPr="005E14A1" w:rsidR="00912437" w:rsidTr="00A67953">
        <w:tc>
          <w:tcPr>
            <w:tcW w:w="6522" w:type="dxa"/>
          </w:tcPr>
          <w:p w:rsidR="00912437" w:rsidP="00A67953" w:rsidRDefault="005C2661">
            <w:pPr>
              <w:rPr>
                <w:rFonts w:cs="Arial"/>
                <w:b/>
                <w:sz w:val="26"/>
                <w:szCs w:val="26"/>
              </w:rPr>
            </w:pPr>
            <w:r>
              <w:rPr>
                <w:rFonts w:ascii="Arial" w:hAnsi="Arial" w:cs="Arial"/>
                <w:b/>
                <w:sz w:val="26"/>
                <w:szCs w:val="26"/>
              </w:rPr>
              <w:t>Change (%)</w:t>
            </w:r>
          </w:p>
        </w:tc>
        <w:tc>
          <w:tcPr>
            <w:tcW w:w="1540" w:type="dxa"/>
          </w:tcPr>
          <w:p w:rsidRPr="00912437" w:rsidR="00912437" w:rsidP="00A67953" w:rsidRDefault="00912437">
            <w:pPr>
              <w:jc w:val="right"/>
              <w:rPr>
                <w:rFonts w:cs="Arial"/>
                <w:b/>
                <w:sz w:val="26"/>
                <w:szCs w:val="26"/>
              </w:rPr>
            </w:pPr>
          </w:p>
        </w:tc>
        <w:tc>
          <w:tcPr>
            <w:tcW w:w="236" w:type="dxa"/>
            <w:shd w:val="clear" w:color="auto" w:fill="A6A6A6" w:themeFill="background1" w:themeFillShade="A6"/>
          </w:tcPr>
          <w:p w:rsidRPr="00912437" w:rsidR="00912437" w:rsidP="00A67953" w:rsidRDefault="00912437">
            <w:pPr>
              <w:jc w:val="right"/>
              <w:rPr>
                <w:rFonts w:cs="Arial"/>
                <w:b/>
                <w:sz w:val="26"/>
                <w:szCs w:val="26"/>
              </w:rPr>
            </w:pPr>
          </w:p>
        </w:tc>
        <w:tc>
          <w:tcPr>
            <w:tcW w:w="1559" w:type="dxa"/>
          </w:tcPr>
          <w:p w:rsidRPr="00912437" w:rsidR="00912437" w:rsidP="00A67953" w:rsidRDefault="00912437">
            <w:pPr>
              <w:jc w:val="right"/>
              <w:rPr>
                <w:rFonts w:cs="Arial"/>
                <w:b/>
                <w:sz w:val="26"/>
                <w:szCs w:val="26"/>
              </w:rPr>
            </w:pPr>
          </w:p>
        </w:tc>
        <w:tc>
          <w:tcPr>
            <w:tcW w:w="1559" w:type="dxa"/>
          </w:tcPr>
          <w:p w:rsidRPr="00912437" w:rsidR="00912437" w:rsidP="00A67953" w:rsidRDefault="00912437">
            <w:pPr>
              <w:jc w:val="right"/>
              <w:rPr>
                <w:rFonts w:cs="Arial"/>
                <w:b/>
                <w:sz w:val="26"/>
                <w:szCs w:val="26"/>
              </w:rPr>
            </w:pPr>
          </w:p>
        </w:tc>
        <w:tc>
          <w:tcPr>
            <w:tcW w:w="1559" w:type="dxa"/>
          </w:tcPr>
          <w:p w:rsidRPr="005C2661" w:rsidR="00912437" w:rsidP="00A67953" w:rsidRDefault="005C2661">
            <w:pPr>
              <w:jc w:val="right"/>
              <w:rPr>
                <w:rFonts w:ascii="Arial" w:hAnsi="Arial" w:cs="Arial"/>
                <w:b/>
                <w:sz w:val="26"/>
                <w:szCs w:val="26"/>
              </w:rPr>
            </w:pPr>
            <w:r w:rsidRPr="005C2661">
              <w:rPr>
                <w:rFonts w:ascii="Arial" w:hAnsi="Arial" w:cs="Arial"/>
                <w:b/>
                <w:sz w:val="26"/>
                <w:szCs w:val="26"/>
              </w:rPr>
              <w:t>+0.3</w:t>
            </w:r>
            <w:r w:rsidR="00582D17">
              <w:rPr>
                <w:rFonts w:ascii="Arial" w:hAnsi="Arial" w:cs="Arial"/>
                <w:b/>
                <w:sz w:val="26"/>
                <w:szCs w:val="26"/>
              </w:rPr>
              <w:t>2</w:t>
            </w:r>
            <w:r w:rsidRPr="005C2661">
              <w:rPr>
                <w:rFonts w:ascii="Arial" w:hAnsi="Arial" w:cs="Arial"/>
                <w:b/>
                <w:sz w:val="26"/>
                <w:szCs w:val="26"/>
              </w:rPr>
              <w:t>%</w:t>
            </w:r>
          </w:p>
        </w:tc>
      </w:tr>
    </w:tbl>
    <w:p w:rsidRPr="004B2760" w:rsidR="004B2760" w:rsidP="004B2760" w:rsidRDefault="004B2760">
      <w:pPr>
        <w:ind w:left="-284"/>
        <w:rPr>
          <w:rFonts w:cs="Arial"/>
          <w:sz w:val="16"/>
          <w:szCs w:val="26"/>
        </w:rPr>
      </w:pPr>
    </w:p>
    <w:p w:rsidR="002D1396" w:rsidP="002D1396" w:rsidRDefault="002D1396">
      <w:pPr>
        <w:ind w:left="-284"/>
        <w:rPr>
          <w:rFonts w:cs="Arial"/>
          <w:sz w:val="26"/>
          <w:szCs w:val="26"/>
        </w:rPr>
      </w:pPr>
      <w:r>
        <w:rPr>
          <w:rFonts w:cs="Arial"/>
          <w:sz w:val="26"/>
          <w:szCs w:val="26"/>
        </w:rPr>
        <w:t>Memo item: Calculation of Derbyshire’s 2017-18 adjusted baseline:</w:t>
      </w:r>
    </w:p>
    <w:p w:rsidRPr="004B2760" w:rsidR="002D1396" w:rsidP="002D1396" w:rsidRDefault="002D1396">
      <w:pPr>
        <w:ind w:left="-284"/>
        <w:rPr>
          <w:rFonts w:cs="Arial"/>
          <w:sz w:val="14"/>
          <w:szCs w:val="26"/>
        </w:rPr>
      </w:pPr>
    </w:p>
    <w:tbl>
      <w:tblPr>
        <w:tblStyle w:val="TableGrid"/>
        <w:tblW w:w="8062" w:type="dxa"/>
        <w:tblInd w:w="-318" w:type="dxa"/>
        <w:tblLook w:val="04A0" w:firstRow="1" w:lastRow="0" w:firstColumn="1" w:lastColumn="0" w:noHBand="0" w:noVBand="1"/>
      </w:tblPr>
      <w:tblGrid>
        <w:gridCol w:w="6522"/>
        <w:gridCol w:w="1540"/>
      </w:tblGrid>
      <w:tr w:rsidRPr="00912437" w:rsidR="002D1396" w:rsidTr="001320E5">
        <w:tc>
          <w:tcPr>
            <w:tcW w:w="6522" w:type="dxa"/>
            <w:tcBorders>
              <w:bottom w:val="single" w:color="auto" w:sz="4" w:space="0"/>
            </w:tcBorders>
          </w:tcPr>
          <w:p w:rsidRPr="00DA3B02" w:rsidR="002D1396" w:rsidP="001320E5" w:rsidRDefault="002D1396">
            <w:pPr>
              <w:rPr>
                <w:rFonts w:ascii="Arial" w:hAnsi="Arial" w:cs="Arial"/>
                <w:sz w:val="26"/>
                <w:szCs w:val="26"/>
              </w:rPr>
            </w:pPr>
          </w:p>
        </w:tc>
        <w:tc>
          <w:tcPr>
            <w:tcW w:w="1540" w:type="dxa"/>
            <w:tcBorders>
              <w:bottom w:val="single" w:color="auto" w:sz="4" w:space="0"/>
            </w:tcBorders>
          </w:tcPr>
          <w:p w:rsidRPr="00DA3B02" w:rsidR="002D1396" w:rsidP="001320E5" w:rsidRDefault="002D1396">
            <w:pPr>
              <w:jc w:val="right"/>
              <w:rPr>
                <w:rFonts w:ascii="Arial" w:hAnsi="Arial" w:cs="Arial"/>
                <w:sz w:val="26"/>
                <w:szCs w:val="26"/>
              </w:rPr>
            </w:pPr>
            <w:r w:rsidRPr="00DA3B02">
              <w:rPr>
                <w:rFonts w:ascii="Arial" w:hAnsi="Arial" w:cs="Arial"/>
                <w:sz w:val="26"/>
                <w:szCs w:val="26"/>
              </w:rPr>
              <w:t>£m</w:t>
            </w:r>
          </w:p>
        </w:tc>
      </w:tr>
      <w:tr w:rsidRPr="00912437" w:rsidR="002D1396" w:rsidTr="001320E5">
        <w:tc>
          <w:tcPr>
            <w:tcW w:w="6522" w:type="dxa"/>
            <w:shd w:val="clear" w:color="auto" w:fill="auto"/>
          </w:tcPr>
          <w:p w:rsidRPr="00DA3B02" w:rsidR="002D1396" w:rsidP="001320E5" w:rsidRDefault="002D1396">
            <w:pPr>
              <w:rPr>
                <w:rFonts w:ascii="Arial" w:hAnsi="Arial" w:cs="Arial"/>
                <w:sz w:val="26"/>
                <w:szCs w:val="26"/>
              </w:rPr>
            </w:pPr>
            <w:r w:rsidRPr="00DA3B02">
              <w:rPr>
                <w:rFonts w:ascii="Arial" w:hAnsi="Arial" w:cs="Arial"/>
                <w:sz w:val="26"/>
                <w:szCs w:val="26"/>
              </w:rPr>
              <w:t>Original 2017-18 baseline</w:t>
            </w:r>
          </w:p>
        </w:tc>
        <w:tc>
          <w:tcPr>
            <w:tcW w:w="1540" w:type="dxa"/>
            <w:shd w:val="clear" w:color="auto" w:fill="auto"/>
          </w:tcPr>
          <w:p w:rsidRPr="00DA3B02" w:rsidR="002D1396" w:rsidP="001320E5" w:rsidRDefault="002D1396">
            <w:pPr>
              <w:jc w:val="right"/>
              <w:rPr>
                <w:rFonts w:ascii="Arial" w:hAnsi="Arial" w:cs="Arial"/>
                <w:sz w:val="26"/>
                <w:szCs w:val="26"/>
              </w:rPr>
            </w:pPr>
            <w:r w:rsidRPr="00DA3B02">
              <w:rPr>
                <w:rFonts w:ascii="Arial" w:hAnsi="Arial" w:cs="Arial"/>
                <w:sz w:val="26"/>
                <w:szCs w:val="26"/>
              </w:rPr>
              <w:t>69.402</w:t>
            </w:r>
          </w:p>
        </w:tc>
      </w:tr>
      <w:tr w:rsidRPr="00912437" w:rsidR="002D1396" w:rsidTr="001320E5">
        <w:tc>
          <w:tcPr>
            <w:tcW w:w="6522" w:type="dxa"/>
            <w:shd w:val="clear" w:color="auto" w:fill="auto"/>
          </w:tcPr>
          <w:p w:rsidRPr="00DA3B02" w:rsidR="002D1396" w:rsidP="001320E5" w:rsidRDefault="002D1396">
            <w:pPr>
              <w:rPr>
                <w:rFonts w:ascii="Arial" w:hAnsi="Arial" w:cs="Arial"/>
                <w:sz w:val="26"/>
                <w:szCs w:val="26"/>
              </w:rPr>
            </w:pPr>
            <w:r w:rsidRPr="00DA3B02">
              <w:rPr>
                <w:rFonts w:ascii="Arial" w:hAnsi="Arial" w:cs="Arial"/>
                <w:sz w:val="26"/>
                <w:szCs w:val="26"/>
              </w:rPr>
              <w:t xml:space="preserve">Less </w:t>
            </w:r>
            <w:proofErr w:type="spellStart"/>
            <w:r w:rsidRPr="00DA3B02">
              <w:rPr>
                <w:rFonts w:ascii="Arial" w:hAnsi="Arial" w:cs="Arial"/>
                <w:sz w:val="26"/>
                <w:szCs w:val="26"/>
              </w:rPr>
              <w:t>trf</w:t>
            </w:r>
            <w:proofErr w:type="spellEnd"/>
            <w:r w:rsidRPr="00DA3B02">
              <w:rPr>
                <w:rFonts w:ascii="Arial" w:hAnsi="Arial" w:cs="Arial"/>
                <w:sz w:val="26"/>
                <w:szCs w:val="26"/>
              </w:rPr>
              <w:t xml:space="preserve"> to </w:t>
            </w:r>
            <w:r>
              <w:rPr>
                <w:rFonts w:ascii="Arial" w:hAnsi="Arial" w:cs="Arial"/>
                <w:sz w:val="26"/>
                <w:szCs w:val="26"/>
              </w:rPr>
              <w:t>S</w:t>
            </w:r>
            <w:r w:rsidRPr="00DA3B02">
              <w:rPr>
                <w:rFonts w:ascii="Arial" w:hAnsi="Arial" w:cs="Arial"/>
                <w:sz w:val="26"/>
                <w:szCs w:val="26"/>
              </w:rPr>
              <w:t xml:space="preserve">chools </w:t>
            </w:r>
            <w:r>
              <w:rPr>
                <w:rFonts w:ascii="Arial" w:hAnsi="Arial" w:cs="Arial"/>
                <w:sz w:val="26"/>
                <w:szCs w:val="26"/>
              </w:rPr>
              <w:t>B</w:t>
            </w:r>
            <w:r w:rsidRPr="00DA3B02">
              <w:rPr>
                <w:rFonts w:ascii="Arial" w:hAnsi="Arial" w:cs="Arial"/>
                <w:sz w:val="26"/>
                <w:szCs w:val="26"/>
              </w:rPr>
              <w:t>lock for ERS places</w:t>
            </w:r>
          </w:p>
        </w:tc>
        <w:tc>
          <w:tcPr>
            <w:tcW w:w="1540" w:type="dxa"/>
            <w:shd w:val="clear" w:color="auto" w:fill="auto"/>
          </w:tcPr>
          <w:p w:rsidRPr="00DA3B02" w:rsidR="002D1396" w:rsidP="001320E5" w:rsidRDefault="002D1396">
            <w:pPr>
              <w:jc w:val="right"/>
              <w:rPr>
                <w:rFonts w:ascii="Arial" w:hAnsi="Arial" w:cs="Arial"/>
                <w:sz w:val="26"/>
                <w:szCs w:val="26"/>
              </w:rPr>
            </w:pPr>
            <w:r>
              <w:rPr>
                <w:rFonts w:ascii="Arial" w:hAnsi="Arial" w:cs="Arial"/>
                <w:sz w:val="26"/>
                <w:szCs w:val="26"/>
              </w:rPr>
              <w:t>(1.047)</w:t>
            </w:r>
          </w:p>
        </w:tc>
      </w:tr>
      <w:tr w:rsidRPr="00912437" w:rsidR="002D1396" w:rsidTr="001320E5">
        <w:tc>
          <w:tcPr>
            <w:tcW w:w="6522" w:type="dxa"/>
            <w:shd w:val="clear" w:color="auto" w:fill="auto"/>
          </w:tcPr>
          <w:p w:rsidRPr="00582D17" w:rsidR="002D1396" w:rsidP="001320E5" w:rsidRDefault="002D1396">
            <w:pPr>
              <w:rPr>
                <w:rFonts w:ascii="Arial" w:hAnsi="Arial" w:cs="Arial"/>
                <w:b/>
                <w:sz w:val="26"/>
                <w:szCs w:val="26"/>
              </w:rPr>
            </w:pPr>
            <w:r w:rsidRPr="00582D17">
              <w:rPr>
                <w:rFonts w:ascii="Arial" w:hAnsi="Arial" w:cs="Arial"/>
                <w:b/>
                <w:sz w:val="26"/>
                <w:szCs w:val="26"/>
              </w:rPr>
              <w:t>2017-18 adjusted baseline</w:t>
            </w:r>
          </w:p>
        </w:tc>
        <w:tc>
          <w:tcPr>
            <w:tcW w:w="1540" w:type="dxa"/>
            <w:shd w:val="clear" w:color="auto" w:fill="auto"/>
          </w:tcPr>
          <w:p w:rsidRPr="00582D17" w:rsidR="002D1396" w:rsidP="001320E5" w:rsidRDefault="002D1396">
            <w:pPr>
              <w:jc w:val="right"/>
              <w:rPr>
                <w:rFonts w:ascii="Arial" w:hAnsi="Arial" w:cs="Arial"/>
                <w:b/>
                <w:sz w:val="26"/>
                <w:szCs w:val="26"/>
              </w:rPr>
            </w:pPr>
            <w:r w:rsidRPr="00582D17">
              <w:rPr>
                <w:rFonts w:ascii="Arial" w:hAnsi="Arial" w:cs="Arial"/>
                <w:b/>
                <w:sz w:val="26"/>
                <w:szCs w:val="26"/>
              </w:rPr>
              <w:t>68.355</w:t>
            </w:r>
          </w:p>
        </w:tc>
      </w:tr>
    </w:tbl>
    <w:p w:rsidR="002D1396" w:rsidP="002D1396" w:rsidRDefault="002D1396">
      <w:pPr>
        <w:ind w:left="709"/>
        <w:rPr>
          <w:rFonts w:cs="Arial"/>
          <w:sz w:val="26"/>
          <w:szCs w:val="26"/>
        </w:rPr>
        <w:sectPr w:rsidR="002D1396" w:rsidSect="004B2760">
          <w:pgSz w:w="16838" w:h="11906" w:orient="landscape"/>
          <w:pgMar w:top="284" w:right="568" w:bottom="567" w:left="1843" w:header="708" w:footer="159" w:gutter="0"/>
          <w:cols w:space="708"/>
          <w:docGrid w:linePitch="360"/>
        </w:sectPr>
      </w:pPr>
    </w:p>
    <w:p w:rsidR="002D1396" w:rsidP="002D1396" w:rsidRDefault="002D1396">
      <w:pPr>
        <w:ind w:left="709"/>
        <w:rPr>
          <w:rFonts w:cs="Arial"/>
          <w:sz w:val="26"/>
          <w:szCs w:val="26"/>
        </w:rPr>
      </w:pPr>
      <w:r w:rsidRPr="0028308E">
        <w:rPr>
          <w:noProof/>
          <w:lang w:eastAsia="en-GB"/>
        </w:rPr>
        <w:lastRenderedPageBreak/>
        <w:drawing>
          <wp:inline distT="0" distB="0" distL="0" distR="0" wp14:anchorId="24E764D7" wp14:editId="5C1450AA">
            <wp:extent cx="9161145" cy="4740618"/>
            <wp:effectExtent l="0" t="0" r="190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61145" cy="4740618"/>
                    </a:xfrm>
                    <a:prstGeom prst="rect">
                      <a:avLst/>
                    </a:prstGeom>
                    <a:noFill/>
                    <a:ln>
                      <a:noFill/>
                    </a:ln>
                  </pic:spPr>
                </pic:pic>
              </a:graphicData>
            </a:graphic>
          </wp:inline>
        </w:drawing>
      </w:r>
    </w:p>
    <w:p w:rsidR="002D1396" w:rsidP="00441638" w:rsidRDefault="002D1396">
      <w:pPr>
        <w:ind w:left="709"/>
        <w:jc w:val="center"/>
        <w:rPr>
          <w:rFonts w:cs="Arial"/>
          <w:sz w:val="26"/>
          <w:szCs w:val="26"/>
        </w:rPr>
        <w:sectPr w:rsidR="002D1396" w:rsidSect="002E78D3">
          <w:pgSz w:w="16838" w:h="11906" w:orient="landscape"/>
          <w:pgMar w:top="567" w:right="568" w:bottom="567" w:left="567" w:header="708" w:footer="159" w:gutter="0"/>
          <w:cols w:space="708"/>
          <w:docGrid w:linePitch="360"/>
        </w:sectPr>
      </w:pPr>
    </w:p>
    <w:p w:rsidR="002D1396" w:rsidP="002D1396" w:rsidRDefault="002D1396">
      <w:pPr>
        <w:ind w:left="142"/>
        <w:jc w:val="center"/>
        <w:rPr>
          <w:rFonts w:cs="Arial"/>
          <w:sz w:val="26"/>
          <w:szCs w:val="26"/>
        </w:rPr>
      </w:pPr>
      <w:r>
        <w:rPr>
          <w:noProof/>
          <w:lang w:eastAsia="en-GB"/>
        </w:rPr>
        <w:lastRenderedPageBreak/>
        <w:drawing>
          <wp:inline distT="0" distB="0" distL="0" distR="0" wp14:anchorId="73C3D09F" wp14:editId="3A27555B">
            <wp:extent cx="9282223" cy="951547"/>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79132" cy="951230"/>
                    </a:xfrm>
                    <a:prstGeom prst="rect">
                      <a:avLst/>
                    </a:prstGeom>
                    <a:noFill/>
                  </pic:spPr>
                </pic:pic>
              </a:graphicData>
            </a:graphic>
          </wp:inline>
        </w:drawing>
      </w:r>
    </w:p>
    <w:p w:rsidR="002D1396" w:rsidP="002D1396" w:rsidRDefault="002D1396">
      <w:pPr>
        <w:ind w:left="142"/>
        <w:jc w:val="center"/>
        <w:rPr>
          <w:rFonts w:cs="Arial"/>
          <w:sz w:val="26"/>
          <w:szCs w:val="26"/>
        </w:rPr>
      </w:pPr>
      <w:r w:rsidRPr="0028308E">
        <w:rPr>
          <w:noProof/>
          <w:lang w:eastAsia="en-GB"/>
        </w:rPr>
        <w:drawing>
          <wp:inline distT="0" distB="0" distL="0" distR="0" wp14:anchorId="243CCDCA" wp14:editId="4BAF8723">
            <wp:extent cx="9282223" cy="2700669"/>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01202" cy="2706191"/>
                    </a:xfrm>
                    <a:prstGeom prst="rect">
                      <a:avLst/>
                    </a:prstGeom>
                    <a:noFill/>
                    <a:ln>
                      <a:noFill/>
                    </a:ln>
                  </pic:spPr>
                </pic:pic>
              </a:graphicData>
            </a:graphic>
          </wp:inline>
        </w:drawing>
      </w:r>
    </w:p>
    <w:p w:rsidR="002D1396" w:rsidP="002D1396" w:rsidRDefault="002D1396">
      <w:pPr>
        <w:ind w:left="142"/>
        <w:jc w:val="center"/>
        <w:rPr>
          <w:rFonts w:cs="Arial"/>
          <w:sz w:val="26"/>
          <w:szCs w:val="26"/>
        </w:rPr>
      </w:pPr>
    </w:p>
    <w:p w:rsidR="002D1396" w:rsidP="002D1396" w:rsidRDefault="002D1396">
      <w:pPr>
        <w:ind w:left="142"/>
        <w:jc w:val="center"/>
        <w:rPr>
          <w:rFonts w:cs="Arial"/>
          <w:sz w:val="26"/>
          <w:szCs w:val="26"/>
        </w:rPr>
        <w:sectPr w:rsidR="002D1396" w:rsidSect="002E78D3">
          <w:pgSz w:w="16838" w:h="11906" w:orient="landscape"/>
          <w:pgMar w:top="1134" w:right="568" w:bottom="567" w:left="567" w:header="708" w:footer="159" w:gutter="0"/>
          <w:cols w:space="708"/>
          <w:docGrid w:linePitch="360"/>
        </w:sectPr>
      </w:pPr>
    </w:p>
    <w:p w:rsidR="002D1396" w:rsidP="002D1396" w:rsidRDefault="008A254E">
      <w:pPr>
        <w:ind w:left="142"/>
        <w:jc w:val="center"/>
        <w:rPr>
          <w:rFonts w:cs="Arial"/>
          <w:sz w:val="26"/>
          <w:szCs w:val="26"/>
        </w:rPr>
      </w:pPr>
      <w:r w:rsidRPr="0028308E">
        <w:rPr>
          <w:noProof/>
          <w:lang w:eastAsia="en-GB"/>
        </w:rPr>
        <w:lastRenderedPageBreak/>
        <w:drawing>
          <wp:inline distT="0" distB="0" distL="0" distR="0" wp14:anchorId="22DB3E9E" wp14:editId="4FFDEE5E">
            <wp:extent cx="9250326" cy="951676"/>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45921" cy="951223"/>
                    </a:xfrm>
                    <a:prstGeom prst="rect">
                      <a:avLst/>
                    </a:prstGeom>
                    <a:noFill/>
                    <a:ln>
                      <a:noFill/>
                    </a:ln>
                  </pic:spPr>
                </pic:pic>
              </a:graphicData>
            </a:graphic>
          </wp:inline>
        </w:drawing>
      </w:r>
    </w:p>
    <w:p w:rsidRPr="005E14A1" w:rsidR="002D1396" w:rsidP="002D1396" w:rsidRDefault="008A254E">
      <w:pPr>
        <w:ind w:left="142"/>
        <w:jc w:val="center"/>
        <w:rPr>
          <w:rFonts w:cs="Arial"/>
          <w:sz w:val="26"/>
          <w:szCs w:val="26"/>
        </w:rPr>
      </w:pPr>
      <w:r w:rsidRPr="0028308E">
        <w:rPr>
          <w:noProof/>
          <w:lang w:eastAsia="en-GB"/>
        </w:rPr>
        <w:drawing>
          <wp:inline distT="0" distB="0" distL="0" distR="0" wp14:anchorId="56F11240" wp14:editId="79560C78">
            <wp:extent cx="9250326" cy="3563145"/>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53109" cy="3564217"/>
                    </a:xfrm>
                    <a:prstGeom prst="rect">
                      <a:avLst/>
                    </a:prstGeom>
                    <a:noFill/>
                    <a:ln>
                      <a:noFill/>
                    </a:ln>
                  </pic:spPr>
                </pic:pic>
              </a:graphicData>
            </a:graphic>
          </wp:inline>
        </w:drawing>
      </w:r>
    </w:p>
    <w:sectPr w:rsidRPr="005E14A1" w:rsidR="002D1396" w:rsidSect="002D1396">
      <w:pgSz w:w="16838" w:h="11906" w:orient="landscape"/>
      <w:pgMar w:top="1418" w:right="568" w:bottom="567" w:left="567" w:header="708" w:footer="1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3DD" w:rsidRDefault="00CE73DD" w:rsidP="00912B03">
      <w:r>
        <w:separator/>
      </w:r>
    </w:p>
  </w:endnote>
  <w:endnote w:type="continuationSeparator" w:id="0">
    <w:p w:rsidR="00CE73DD" w:rsidRDefault="00CE73DD" w:rsidP="0091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4106973"/>
      <w:docPartObj>
        <w:docPartGallery w:val="Page Numbers (Bottom of Page)"/>
        <w:docPartUnique/>
      </w:docPartObj>
    </w:sdtPr>
    <w:sdtEndPr>
      <w:rPr>
        <w:noProof/>
      </w:rPr>
    </w:sdtEndPr>
    <w:sdtContent>
      <w:p w:rsidR="00CE73DD" w:rsidRDefault="00CE73DD">
        <w:pPr>
          <w:pStyle w:val="Footer"/>
          <w:jc w:val="center"/>
        </w:pPr>
        <w:r>
          <w:fldChar w:fldCharType="begin"/>
        </w:r>
        <w:r>
          <w:instrText xml:space="preserve"> PAGE   \* MERGEFORMAT </w:instrText>
        </w:r>
        <w:r>
          <w:fldChar w:fldCharType="separate"/>
        </w:r>
        <w:r w:rsidR="0027681C">
          <w:rPr>
            <w:noProof/>
          </w:rPr>
          <w:t>5</w:t>
        </w:r>
        <w:r>
          <w:rPr>
            <w:noProof/>
          </w:rPr>
          <w:fldChar w:fldCharType="end"/>
        </w:r>
      </w:p>
    </w:sdtContent>
  </w:sdt>
  <w:p w:rsidR="00CE73DD" w:rsidRDefault="00CE73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3DD" w:rsidRDefault="00CE73DD" w:rsidP="00912B03">
      <w:r>
        <w:separator/>
      </w:r>
    </w:p>
  </w:footnote>
  <w:footnote w:type="continuationSeparator" w:id="0">
    <w:p w:rsidR="00CE73DD" w:rsidRDefault="00CE73DD" w:rsidP="00912B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621A8"/>
    <w:multiLevelType w:val="multilevel"/>
    <w:tmpl w:val="C3ECA9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BB7B48"/>
    <w:multiLevelType w:val="hybridMultilevel"/>
    <w:tmpl w:val="72A6D014"/>
    <w:lvl w:ilvl="0" w:tplc="08090005">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 w15:restartNumberingAfterBreak="0">
    <w:nsid w:val="04EF7FB9"/>
    <w:multiLevelType w:val="multilevel"/>
    <w:tmpl w:val="59740D44"/>
    <w:lvl w:ilvl="0">
      <w:start w:val="3"/>
      <w:numFmt w:val="decimal"/>
      <w:lvlText w:val="%1"/>
      <w:lvlJc w:val="left"/>
      <w:pPr>
        <w:ind w:left="360" w:hanging="36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11F801CC"/>
    <w:multiLevelType w:val="hybridMultilevel"/>
    <w:tmpl w:val="1CECDEEA"/>
    <w:lvl w:ilvl="0" w:tplc="249CEA10">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487DD0"/>
    <w:multiLevelType w:val="multilevel"/>
    <w:tmpl w:val="AFC0CC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4E3A9A"/>
    <w:multiLevelType w:val="multilevel"/>
    <w:tmpl w:val="B162B0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2D78AB"/>
    <w:multiLevelType w:val="hybridMultilevel"/>
    <w:tmpl w:val="B97094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4D1D54"/>
    <w:multiLevelType w:val="hybridMultilevel"/>
    <w:tmpl w:val="88500EC4"/>
    <w:lvl w:ilvl="0" w:tplc="9EF212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9860A0"/>
    <w:multiLevelType w:val="hybridMultilevel"/>
    <w:tmpl w:val="6DFA8938"/>
    <w:lvl w:ilvl="0" w:tplc="08090005">
      <w:start w:val="1"/>
      <w:numFmt w:val="bullet"/>
      <w:lvlText w:val=""/>
      <w:lvlJc w:val="left"/>
      <w:pPr>
        <w:ind w:left="394" w:hanging="360"/>
      </w:pPr>
      <w:rPr>
        <w:rFonts w:ascii="Wingdings" w:hAnsi="Wingding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15:restartNumberingAfterBreak="0">
    <w:nsid w:val="20366E8F"/>
    <w:multiLevelType w:val="hybridMultilevel"/>
    <w:tmpl w:val="08CE0CDC"/>
    <w:lvl w:ilvl="0" w:tplc="173481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34F6B"/>
    <w:multiLevelType w:val="hybridMultilevel"/>
    <w:tmpl w:val="0240C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360B3C"/>
    <w:multiLevelType w:val="hybridMultilevel"/>
    <w:tmpl w:val="40265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811F4F"/>
    <w:multiLevelType w:val="hybridMultilevel"/>
    <w:tmpl w:val="8E8AD38A"/>
    <w:lvl w:ilvl="0" w:tplc="9FF05F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EF314B"/>
    <w:multiLevelType w:val="hybridMultilevel"/>
    <w:tmpl w:val="FFFC037C"/>
    <w:lvl w:ilvl="0" w:tplc="B882DB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DF7EE9"/>
    <w:multiLevelType w:val="hybridMultilevel"/>
    <w:tmpl w:val="65888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FD3602F"/>
    <w:multiLevelType w:val="hybridMultilevel"/>
    <w:tmpl w:val="2B3051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BD065A"/>
    <w:multiLevelType w:val="hybridMultilevel"/>
    <w:tmpl w:val="A00698E8"/>
    <w:lvl w:ilvl="0" w:tplc="930CA0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E87E2C"/>
    <w:multiLevelType w:val="hybridMultilevel"/>
    <w:tmpl w:val="408EF2BC"/>
    <w:lvl w:ilvl="0" w:tplc="D424F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4F2F09"/>
    <w:multiLevelType w:val="hybridMultilevel"/>
    <w:tmpl w:val="76FC2EBC"/>
    <w:lvl w:ilvl="0" w:tplc="9EF212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4445315"/>
    <w:multiLevelType w:val="hybridMultilevel"/>
    <w:tmpl w:val="664CF7E8"/>
    <w:lvl w:ilvl="0" w:tplc="08090013">
      <w:start w:val="1"/>
      <w:numFmt w:val="upperRoman"/>
      <w:lvlText w:val="%1."/>
      <w:lvlJc w:val="right"/>
      <w:pPr>
        <w:ind w:left="1080" w:hanging="72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62F55A4"/>
    <w:multiLevelType w:val="hybridMultilevel"/>
    <w:tmpl w:val="3FC2602E"/>
    <w:lvl w:ilvl="0" w:tplc="0E8C8D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140E8D"/>
    <w:multiLevelType w:val="hybridMultilevel"/>
    <w:tmpl w:val="1A907EBE"/>
    <w:lvl w:ilvl="0" w:tplc="435A38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B338B0"/>
    <w:multiLevelType w:val="multilevel"/>
    <w:tmpl w:val="97E0E94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2160" w:hanging="1080"/>
      </w:pPr>
      <w:rPr>
        <w:rFonts w:hint="default"/>
        <w:u w:val="none"/>
      </w:rPr>
    </w:lvl>
    <w:lvl w:ilvl="4">
      <w:start w:val="1"/>
      <w:numFmt w:val="decimal"/>
      <w:isLgl/>
      <w:lvlText w:val="%1.%2.%3.%4.%5"/>
      <w:lvlJc w:val="left"/>
      <w:pPr>
        <w:ind w:left="2520" w:hanging="1080"/>
      </w:pPr>
      <w:rPr>
        <w:rFonts w:hint="default"/>
        <w:u w:val="none"/>
      </w:rPr>
    </w:lvl>
    <w:lvl w:ilvl="5">
      <w:start w:val="1"/>
      <w:numFmt w:val="decimal"/>
      <w:isLgl/>
      <w:lvlText w:val="%1.%2.%3.%4.%5.%6"/>
      <w:lvlJc w:val="left"/>
      <w:pPr>
        <w:ind w:left="3240" w:hanging="1440"/>
      </w:pPr>
      <w:rPr>
        <w:rFonts w:hint="default"/>
        <w:u w:val="none"/>
      </w:rPr>
    </w:lvl>
    <w:lvl w:ilvl="6">
      <w:start w:val="1"/>
      <w:numFmt w:val="decimal"/>
      <w:isLgl/>
      <w:lvlText w:val="%1.%2.%3.%4.%5.%6.%7"/>
      <w:lvlJc w:val="left"/>
      <w:pPr>
        <w:ind w:left="3600" w:hanging="1440"/>
      </w:pPr>
      <w:rPr>
        <w:rFonts w:hint="default"/>
        <w:u w:val="none"/>
      </w:rPr>
    </w:lvl>
    <w:lvl w:ilvl="7">
      <w:start w:val="1"/>
      <w:numFmt w:val="decimal"/>
      <w:isLgl/>
      <w:lvlText w:val="%1.%2.%3.%4.%5.%6.%7.%8"/>
      <w:lvlJc w:val="left"/>
      <w:pPr>
        <w:ind w:left="4320" w:hanging="1800"/>
      </w:pPr>
      <w:rPr>
        <w:rFonts w:hint="default"/>
        <w:u w:val="none"/>
      </w:rPr>
    </w:lvl>
    <w:lvl w:ilvl="8">
      <w:start w:val="1"/>
      <w:numFmt w:val="decimal"/>
      <w:isLgl/>
      <w:lvlText w:val="%1.%2.%3.%4.%5.%6.%7.%8.%9"/>
      <w:lvlJc w:val="left"/>
      <w:pPr>
        <w:ind w:left="4680" w:hanging="1800"/>
      </w:pPr>
      <w:rPr>
        <w:rFonts w:hint="default"/>
        <w:u w:val="none"/>
      </w:rPr>
    </w:lvl>
  </w:abstractNum>
  <w:abstractNum w:abstractNumId="23" w15:restartNumberingAfterBreak="0">
    <w:nsid w:val="3DDB4AD2"/>
    <w:multiLevelType w:val="hybridMultilevel"/>
    <w:tmpl w:val="CA56E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05A7426"/>
    <w:multiLevelType w:val="hybridMultilevel"/>
    <w:tmpl w:val="5A4A3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DC4B8C"/>
    <w:multiLevelType w:val="hybridMultilevel"/>
    <w:tmpl w:val="C7127698"/>
    <w:lvl w:ilvl="0" w:tplc="EA8469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A986ADD"/>
    <w:multiLevelType w:val="hybridMultilevel"/>
    <w:tmpl w:val="69369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5957B2"/>
    <w:multiLevelType w:val="hybridMultilevel"/>
    <w:tmpl w:val="5B0EB8E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CC15D0C"/>
    <w:multiLevelType w:val="hybridMultilevel"/>
    <w:tmpl w:val="23EC6D10"/>
    <w:lvl w:ilvl="0" w:tplc="FF4256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302CE"/>
    <w:multiLevelType w:val="hybridMultilevel"/>
    <w:tmpl w:val="E45AF8F4"/>
    <w:lvl w:ilvl="0" w:tplc="457862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0B27F84"/>
    <w:multiLevelType w:val="hybridMultilevel"/>
    <w:tmpl w:val="BBDA4F52"/>
    <w:lvl w:ilvl="0" w:tplc="EEDE4FE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29849B2"/>
    <w:multiLevelType w:val="multilevel"/>
    <w:tmpl w:val="11BA669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B424292"/>
    <w:multiLevelType w:val="hybridMultilevel"/>
    <w:tmpl w:val="565699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955FF0"/>
    <w:multiLevelType w:val="multilevel"/>
    <w:tmpl w:val="6F406CB2"/>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6FA5D55"/>
    <w:multiLevelType w:val="hybridMultilevel"/>
    <w:tmpl w:val="903E33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7E805C8"/>
    <w:multiLevelType w:val="hybridMultilevel"/>
    <w:tmpl w:val="16201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370447"/>
    <w:multiLevelType w:val="hybridMultilevel"/>
    <w:tmpl w:val="2CD65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BBD118E"/>
    <w:multiLevelType w:val="hybridMultilevel"/>
    <w:tmpl w:val="CD0AB680"/>
    <w:lvl w:ilvl="0" w:tplc="79285BA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B243C8"/>
    <w:multiLevelType w:val="multilevel"/>
    <w:tmpl w:val="1412720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830CEE"/>
    <w:multiLevelType w:val="hybridMultilevel"/>
    <w:tmpl w:val="581CB89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FAC5701"/>
    <w:multiLevelType w:val="multilevel"/>
    <w:tmpl w:val="1C78928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940074"/>
    <w:multiLevelType w:val="multilevel"/>
    <w:tmpl w:val="0492C0C0"/>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2FA2D44"/>
    <w:multiLevelType w:val="hybridMultilevel"/>
    <w:tmpl w:val="0D106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E55106"/>
    <w:multiLevelType w:val="hybridMultilevel"/>
    <w:tmpl w:val="F7C2676E"/>
    <w:lvl w:ilvl="0" w:tplc="4164EAC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5980CA7"/>
    <w:multiLevelType w:val="hybridMultilevel"/>
    <w:tmpl w:val="534C08B4"/>
    <w:lvl w:ilvl="0" w:tplc="FD0A1CCE">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5" w15:restartNumberingAfterBreak="0">
    <w:nsid w:val="7D364AA4"/>
    <w:multiLevelType w:val="hybridMultilevel"/>
    <w:tmpl w:val="993AC4B2"/>
    <w:lvl w:ilvl="0" w:tplc="FF2AA21E">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D771BD7"/>
    <w:multiLevelType w:val="hybridMultilevel"/>
    <w:tmpl w:val="A4FA9398"/>
    <w:lvl w:ilvl="0" w:tplc="9852FA0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EFC653B"/>
    <w:multiLevelType w:val="hybridMultilevel"/>
    <w:tmpl w:val="B07E61B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2"/>
  </w:num>
  <w:num w:numId="2">
    <w:abstractNumId w:val="34"/>
  </w:num>
  <w:num w:numId="3">
    <w:abstractNumId w:val="8"/>
  </w:num>
  <w:num w:numId="4">
    <w:abstractNumId w:val="1"/>
  </w:num>
  <w:num w:numId="5">
    <w:abstractNumId w:val="39"/>
  </w:num>
  <w:num w:numId="6">
    <w:abstractNumId w:val="47"/>
  </w:num>
  <w:num w:numId="7">
    <w:abstractNumId w:val="32"/>
  </w:num>
  <w:num w:numId="8">
    <w:abstractNumId w:val="31"/>
  </w:num>
  <w:num w:numId="9">
    <w:abstractNumId w:val="33"/>
  </w:num>
  <w:num w:numId="10">
    <w:abstractNumId w:val="2"/>
  </w:num>
  <w:num w:numId="11">
    <w:abstractNumId w:val="38"/>
  </w:num>
  <w:num w:numId="12">
    <w:abstractNumId w:val="41"/>
  </w:num>
  <w:num w:numId="13">
    <w:abstractNumId w:val="12"/>
  </w:num>
  <w:num w:numId="14">
    <w:abstractNumId w:val="28"/>
  </w:num>
  <w:num w:numId="15">
    <w:abstractNumId w:val="24"/>
  </w:num>
  <w:num w:numId="16">
    <w:abstractNumId w:val="44"/>
  </w:num>
  <w:num w:numId="17">
    <w:abstractNumId w:val="26"/>
  </w:num>
  <w:num w:numId="18">
    <w:abstractNumId w:val="18"/>
  </w:num>
  <w:num w:numId="19">
    <w:abstractNumId w:val="14"/>
  </w:num>
  <w:num w:numId="20">
    <w:abstractNumId w:val="23"/>
  </w:num>
  <w:num w:numId="21">
    <w:abstractNumId w:val="7"/>
  </w:num>
  <w:num w:numId="22">
    <w:abstractNumId w:val="45"/>
  </w:num>
  <w:num w:numId="23">
    <w:abstractNumId w:val="11"/>
  </w:num>
  <w:num w:numId="24">
    <w:abstractNumId w:val="30"/>
  </w:num>
  <w:num w:numId="25">
    <w:abstractNumId w:val="29"/>
  </w:num>
  <w:num w:numId="26">
    <w:abstractNumId w:val="42"/>
  </w:num>
  <w:num w:numId="27">
    <w:abstractNumId w:val="40"/>
  </w:num>
  <w:num w:numId="28">
    <w:abstractNumId w:val="4"/>
  </w:num>
  <w:num w:numId="29">
    <w:abstractNumId w:val="5"/>
  </w:num>
  <w:num w:numId="30">
    <w:abstractNumId w:val="0"/>
  </w:num>
  <w:num w:numId="31">
    <w:abstractNumId w:val="35"/>
  </w:num>
  <w:num w:numId="32">
    <w:abstractNumId w:val="20"/>
  </w:num>
  <w:num w:numId="33">
    <w:abstractNumId w:val="27"/>
  </w:num>
  <w:num w:numId="34">
    <w:abstractNumId w:val="21"/>
  </w:num>
  <w:num w:numId="35">
    <w:abstractNumId w:val="15"/>
  </w:num>
  <w:num w:numId="36">
    <w:abstractNumId w:val="9"/>
  </w:num>
  <w:num w:numId="37">
    <w:abstractNumId w:val="36"/>
  </w:num>
  <w:num w:numId="38">
    <w:abstractNumId w:val="6"/>
  </w:num>
  <w:num w:numId="39">
    <w:abstractNumId w:val="25"/>
  </w:num>
  <w:num w:numId="40">
    <w:abstractNumId w:val="46"/>
  </w:num>
  <w:num w:numId="41">
    <w:abstractNumId w:val="16"/>
  </w:num>
  <w:num w:numId="42">
    <w:abstractNumId w:val="19"/>
  </w:num>
  <w:num w:numId="43">
    <w:abstractNumId w:val="3"/>
  </w:num>
  <w:num w:numId="44">
    <w:abstractNumId w:val="13"/>
  </w:num>
  <w:num w:numId="45">
    <w:abstractNumId w:val="37"/>
  </w:num>
  <w:num w:numId="46">
    <w:abstractNumId w:val="43"/>
  </w:num>
  <w:num w:numId="47">
    <w:abstractNumId w:val="17"/>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40"/>
    <w:rsid w:val="000001ED"/>
    <w:rsid w:val="00015A4A"/>
    <w:rsid w:val="000205BE"/>
    <w:rsid w:val="00036287"/>
    <w:rsid w:val="000363BA"/>
    <w:rsid w:val="0006045A"/>
    <w:rsid w:val="00067EF0"/>
    <w:rsid w:val="000707D1"/>
    <w:rsid w:val="00072F2F"/>
    <w:rsid w:val="00076288"/>
    <w:rsid w:val="00076BC4"/>
    <w:rsid w:val="00085488"/>
    <w:rsid w:val="00086B40"/>
    <w:rsid w:val="0009580B"/>
    <w:rsid w:val="00097E04"/>
    <w:rsid w:val="000A028E"/>
    <w:rsid w:val="000A106C"/>
    <w:rsid w:val="000A16A7"/>
    <w:rsid w:val="000A57E6"/>
    <w:rsid w:val="000D3D5B"/>
    <w:rsid w:val="000D5629"/>
    <w:rsid w:val="000E6C36"/>
    <w:rsid w:val="000E70CD"/>
    <w:rsid w:val="000F2DC6"/>
    <w:rsid w:val="000F4981"/>
    <w:rsid w:val="001017EB"/>
    <w:rsid w:val="001064F4"/>
    <w:rsid w:val="00112C46"/>
    <w:rsid w:val="00125B2A"/>
    <w:rsid w:val="001332FF"/>
    <w:rsid w:val="00142F51"/>
    <w:rsid w:val="001514DE"/>
    <w:rsid w:val="00152055"/>
    <w:rsid w:val="0016026B"/>
    <w:rsid w:val="00163DF7"/>
    <w:rsid w:val="00193158"/>
    <w:rsid w:val="001953FC"/>
    <w:rsid w:val="00196326"/>
    <w:rsid w:val="00196929"/>
    <w:rsid w:val="001A2C83"/>
    <w:rsid w:val="001B6B0D"/>
    <w:rsid w:val="001C542F"/>
    <w:rsid w:val="001E2490"/>
    <w:rsid w:val="001E24C8"/>
    <w:rsid w:val="001F269C"/>
    <w:rsid w:val="001F3289"/>
    <w:rsid w:val="001F5454"/>
    <w:rsid w:val="00200150"/>
    <w:rsid w:val="0020093C"/>
    <w:rsid w:val="0020487D"/>
    <w:rsid w:val="0020702D"/>
    <w:rsid w:val="0021043F"/>
    <w:rsid w:val="00210926"/>
    <w:rsid w:val="00210946"/>
    <w:rsid w:val="00220A8D"/>
    <w:rsid w:val="002316BC"/>
    <w:rsid w:val="00232729"/>
    <w:rsid w:val="00234C35"/>
    <w:rsid w:val="002403DA"/>
    <w:rsid w:val="00245590"/>
    <w:rsid w:val="00251D68"/>
    <w:rsid w:val="00253596"/>
    <w:rsid w:val="00256A06"/>
    <w:rsid w:val="00261E9C"/>
    <w:rsid w:val="00271B67"/>
    <w:rsid w:val="00272AFF"/>
    <w:rsid w:val="00274EBD"/>
    <w:rsid w:val="0027681C"/>
    <w:rsid w:val="002769ED"/>
    <w:rsid w:val="002800E1"/>
    <w:rsid w:val="00281813"/>
    <w:rsid w:val="002865D0"/>
    <w:rsid w:val="0029075E"/>
    <w:rsid w:val="00290A83"/>
    <w:rsid w:val="002924F7"/>
    <w:rsid w:val="002B4E40"/>
    <w:rsid w:val="002B6DBA"/>
    <w:rsid w:val="002B7CEB"/>
    <w:rsid w:val="002C19C9"/>
    <w:rsid w:val="002C2F9A"/>
    <w:rsid w:val="002C3001"/>
    <w:rsid w:val="002C63F4"/>
    <w:rsid w:val="002C7FE9"/>
    <w:rsid w:val="002D1396"/>
    <w:rsid w:val="002E0759"/>
    <w:rsid w:val="002E48B5"/>
    <w:rsid w:val="002E56E0"/>
    <w:rsid w:val="002E78D3"/>
    <w:rsid w:val="002F38A4"/>
    <w:rsid w:val="002F703F"/>
    <w:rsid w:val="00303FEE"/>
    <w:rsid w:val="00305179"/>
    <w:rsid w:val="00310D1C"/>
    <w:rsid w:val="00311931"/>
    <w:rsid w:val="0031193E"/>
    <w:rsid w:val="00312129"/>
    <w:rsid w:val="00312316"/>
    <w:rsid w:val="0031681D"/>
    <w:rsid w:val="00325E63"/>
    <w:rsid w:val="00331809"/>
    <w:rsid w:val="003324FE"/>
    <w:rsid w:val="0034117C"/>
    <w:rsid w:val="003473AC"/>
    <w:rsid w:val="00347A9D"/>
    <w:rsid w:val="0035052D"/>
    <w:rsid w:val="00351A4D"/>
    <w:rsid w:val="0036000E"/>
    <w:rsid w:val="00363BE2"/>
    <w:rsid w:val="003662B5"/>
    <w:rsid w:val="0036777E"/>
    <w:rsid w:val="00371A20"/>
    <w:rsid w:val="00375BEF"/>
    <w:rsid w:val="00390C7E"/>
    <w:rsid w:val="0039367C"/>
    <w:rsid w:val="003A0E0D"/>
    <w:rsid w:val="003A4971"/>
    <w:rsid w:val="003A5641"/>
    <w:rsid w:val="003B1AAC"/>
    <w:rsid w:val="003C26B9"/>
    <w:rsid w:val="003C297C"/>
    <w:rsid w:val="003D6F23"/>
    <w:rsid w:val="003E0B26"/>
    <w:rsid w:val="003E2BD1"/>
    <w:rsid w:val="003E3377"/>
    <w:rsid w:val="003E5E74"/>
    <w:rsid w:val="00404101"/>
    <w:rsid w:val="00412771"/>
    <w:rsid w:val="0042042B"/>
    <w:rsid w:val="004278CF"/>
    <w:rsid w:val="00427B68"/>
    <w:rsid w:val="00427BAF"/>
    <w:rsid w:val="004413F4"/>
    <w:rsid w:val="00441574"/>
    <w:rsid w:val="00441638"/>
    <w:rsid w:val="00443126"/>
    <w:rsid w:val="00444BC8"/>
    <w:rsid w:val="00445C46"/>
    <w:rsid w:val="004522AF"/>
    <w:rsid w:val="00453622"/>
    <w:rsid w:val="00453B3C"/>
    <w:rsid w:val="0046031B"/>
    <w:rsid w:val="004626CC"/>
    <w:rsid w:val="00470E08"/>
    <w:rsid w:val="004712F8"/>
    <w:rsid w:val="004807CF"/>
    <w:rsid w:val="00482502"/>
    <w:rsid w:val="00496D00"/>
    <w:rsid w:val="004A581C"/>
    <w:rsid w:val="004A645E"/>
    <w:rsid w:val="004B2760"/>
    <w:rsid w:val="004B4AD9"/>
    <w:rsid w:val="004C14EA"/>
    <w:rsid w:val="004F69A6"/>
    <w:rsid w:val="00500A69"/>
    <w:rsid w:val="00503E44"/>
    <w:rsid w:val="00503EF9"/>
    <w:rsid w:val="00507677"/>
    <w:rsid w:val="005213E0"/>
    <w:rsid w:val="0053650D"/>
    <w:rsid w:val="0054333C"/>
    <w:rsid w:val="0054384E"/>
    <w:rsid w:val="00551305"/>
    <w:rsid w:val="00562008"/>
    <w:rsid w:val="00565918"/>
    <w:rsid w:val="00571A63"/>
    <w:rsid w:val="005725F7"/>
    <w:rsid w:val="005763C0"/>
    <w:rsid w:val="00582D17"/>
    <w:rsid w:val="0059017A"/>
    <w:rsid w:val="00591AE2"/>
    <w:rsid w:val="00596002"/>
    <w:rsid w:val="0059742C"/>
    <w:rsid w:val="005A3F65"/>
    <w:rsid w:val="005B7330"/>
    <w:rsid w:val="005C016E"/>
    <w:rsid w:val="005C15AE"/>
    <w:rsid w:val="005C2661"/>
    <w:rsid w:val="005C2B97"/>
    <w:rsid w:val="005C4CF4"/>
    <w:rsid w:val="005C581A"/>
    <w:rsid w:val="005E0615"/>
    <w:rsid w:val="005E0DD0"/>
    <w:rsid w:val="005E14A1"/>
    <w:rsid w:val="005E3F92"/>
    <w:rsid w:val="005E46EA"/>
    <w:rsid w:val="005F4DFA"/>
    <w:rsid w:val="00624F8E"/>
    <w:rsid w:val="00646615"/>
    <w:rsid w:val="00646D1B"/>
    <w:rsid w:val="0065640F"/>
    <w:rsid w:val="00660F24"/>
    <w:rsid w:val="0066318C"/>
    <w:rsid w:val="00663AF1"/>
    <w:rsid w:val="00665200"/>
    <w:rsid w:val="006816F8"/>
    <w:rsid w:val="00683019"/>
    <w:rsid w:val="006845AD"/>
    <w:rsid w:val="006845BD"/>
    <w:rsid w:val="006865E7"/>
    <w:rsid w:val="00694AE5"/>
    <w:rsid w:val="00695953"/>
    <w:rsid w:val="006C27ED"/>
    <w:rsid w:val="006D16C5"/>
    <w:rsid w:val="006D1BE8"/>
    <w:rsid w:val="006D7118"/>
    <w:rsid w:val="006E0A6F"/>
    <w:rsid w:val="006F5E8F"/>
    <w:rsid w:val="007108FE"/>
    <w:rsid w:val="00717811"/>
    <w:rsid w:val="0071793C"/>
    <w:rsid w:val="0072032C"/>
    <w:rsid w:val="00720E55"/>
    <w:rsid w:val="00724D90"/>
    <w:rsid w:val="00727234"/>
    <w:rsid w:val="0073636B"/>
    <w:rsid w:val="007475BA"/>
    <w:rsid w:val="0075256F"/>
    <w:rsid w:val="0076030B"/>
    <w:rsid w:val="007664B5"/>
    <w:rsid w:val="00770D78"/>
    <w:rsid w:val="00785B3B"/>
    <w:rsid w:val="00785DAF"/>
    <w:rsid w:val="00786296"/>
    <w:rsid w:val="007A3BEC"/>
    <w:rsid w:val="007B2102"/>
    <w:rsid w:val="007C44C9"/>
    <w:rsid w:val="007E371C"/>
    <w:rsid w:val="007E7367"/>
    <w:rsid w:val="007F3700"/>
    <w:rsid w:val="007F634B"/>
    <w:rsid w:val="008058A6"/>
    <w:rsid w:val="008119DD"/>
    <w:rsid w:val="008165A3"/>
    <w:rsid w:val="008217BB"/>
    <w:rsid w:val="00826324"/>
    <w:rsid w:val="00836489"/>
    <w:rsid w:val="008557C7"/>
    <w:rsid w:val="008619E4"/>
    <w:rsid w:val="00864AC9"/>
    <w:rsid w:val="00870DD9"/>
    <w:rsid w:val="00877FA2"/>
    <w:rsid w:val="00880A05"/>
    <w:rsid w:val="00884647"/>
    <w:rsid w:val="0089257D"/>
    <w:rsid w:val="0089449D"/>
    <w:rsid w:val="008A254E"/>
    <w:rsid w:val="008A49AA"/>
    <w:rsid w:val="008B222C"/>
    <w:rsid w:val="008D0D84"/>
    <w:rsid w:val="008D4495"/>
    <w:rsid w:val="008D5E38"/>
    <w:rsid w:val="008D5F97"/>
    <w:rsid w:val="008E7369"/>
    <w:rsid w:val="008E7837"/>
    <w:rsid w:val="008F142A"/>
    <w:rsid w:val="008F37E9"/>
    <w:rsid w:val="008F64F0"/>
    <w:rsid w:val="008F7BF3"/>
    <w:rsid w:val="00900077"/>
    <w:rsid w:val="00902621"/>
    <w:rsid w:val="00903695"/>
    <w:rsid w:val="00910037"/>
    <w:rsid w:val="00911334"/>
    <w:rsid w:val="00912437"/>
    <w:rsid w:val="00912B03"/>
    <w:rsid w:val="00954587"/>
    <w:rsid w:val="009662CF"/>
    <w:rsid w:val="009664CD"/>
    <w:rsid w:val="00971F88"/>
    <w:rsid w:val="00984080"/>
    <w:rsid w:val="00991267"/>
    <w:rsid w:val="00997DCA"/>
    <w:rsid w:val="009A3038"/>
    <w:rsid w:val="009A6178"/>
    <w:rsid w:val="009B5F13"/>
    <w:rsid w:val="009C5055"/>
    <w:rsid w:val="009C751B"/>
    <w:rsid w:val="009D1559"/>
    <w:rsid w:val="009D20F9"/>
    <w:rsid w:val="009D4891"/>
    <w:rsid w:val="009E7D38"/>
    <w:rsid w:val="00A0266A"/>
    <w:rsid w:val="00A055CD"/>
    <w:rsid w:val="00A11183"/>
    <w:rsid w:val="00A160E2"/>
    <w:rsid w:val="00A1688C"/>
    <w:rsid w:val="00A27527"/>
    <w:rsid w:val="00A34F10"/>
    <w:rsid w:val="00A47951"/>
    <w:rsid w:val="00A511DD"/>
    <w:rsid w:val="00A54D65"/>
    <w:rsid w:val="00A5627B"/>
    <w:rsid w:val="00A62E95"/>
    <w:rsid w:val="00A6701B"/>
    <w:rsid w:val="00A67953"/>
    <w:rsid w:val="00A7446D"/>
    <w:rsid w:val="00A75E59"/>
    <w:rsid w:val="00A776A5"/>
    <w:rsid w:val="00A832E9"/>
    <w:rsid w:val="00A852C6"/>
    <w:rsid w:val="00A9347B"/>
    <w:rsid w:val="00A94961"/>
    <w:rsid w:val="00AA677B"/>
    <w:rsid w:val="00AB2D90"/>
    <w:rsid w:val="00AB3335"/>
    <w:rsid w:val="00AC16F1"/>
    <w:rsid w:val="00AF2E45"/>
    <w:rsid w:val="00AF54A4"/>
    <w:rsid w:val="00B01275"/>
    <w:rsid w:val="00B022AA"/>
    <w:rsid w:val="00B04D7D"/>
    <w:rsid w:val="00B21E1D"/>
    <w:rsid w:val="00B301B2"/>
    <w:rsid w:val="00B341BF"/>
    <w:rsid w:val="00B35856"/>
    <w:rsid w:val="00B46157"/>
    <w:rsid w:val="00B507C0"/>
    <w:rsid w:val="00B6501F"/>
    <w:rsid w:val="00B71B0A"/>
    <w:rsid w:val="00B81E12"/>
    <w:rsid w:val="00B84402"/>
    <w:rsid w:val="00B859F8"/>
    <w:rsid w:val="00B87F4F"/>
    <w:rsid w:val="00B91286"/>
    <w:rsid w:val="00B948CE"/>
    <w:rsid w:val="00BA22B7"/>
    <w:rsid w:val="00BA7E89"/>
    <w:rsid w:val="00BB64B0"/>
    <w:rsid w:val="00BD7A16"/>
    <w:rsid w:val="00BE0D6E"/>
    <w:rsid w:val="00BE237B"/>
    <w:rsid w:val="00C035B0"/>
    <w:rsid w:val="00C1250D"/>
    <w:rsid w:val="00C14739"/>
    <w:rsid w:val="00C148EB"/>
    <w:rsid w:val="00C151E3"/>
    <w:rsid w:val="00C224AA"/>
    <w:rsid w:val="00C31D91"/>
    <w:rsid w:val="00C34429"/>
    <w:rsid w:val="00C3650E"/>
    <w:rsid w:val="00C40BB2"/>
    <w:rsid w:val="00C56029"/>
    <w:rsid w:val="00C60D6F"/>
    <w:rsid w:val="00C624AF"/>
    <w:rsid w:val="00C67571"/>
    <w:rsid w:val="00C73BC8"/>
    <w:rsid w:val="00C77670"/>
    <w:rsid w:val="00C80721"/>
    <w:rsid w:val="00C83FE8"/>
    <w:rsid w:val="00C85C86"/>
    <w:rsid w:val="00C85E30"/>
    <w:rsid w:val="00C94C39"/>
    <w:rsid w:val="00C97EC5"/>
    <w:rsid w:val="00CA7BFE"/>
    <w:rsid w:val="00CB0C1D"/>
    <w:rsid w:val="00CB430C"/>
    <w:rsid w:val="00CB52FA"/>
    <w:rsid w:val="00CC5899"/>
    <w:rsid w:val="00CD198B"/>
    <w:rsid w:val="00CD2747"/>
    <w:rsid w:val="00CD5406"/>
    <w:rsid w:val="00CE4C14"/>
    <w:rsid w:val="00CE73DD"/>
    <w:rsid w:val="00CF160D"/>
    <w:rsid w:val="00CF60BA"/>
    <w:rsid w:val="00CF7A79"/>
    <w:rsid w:val="00D13677"/>
    <w:rsid w:val="00D15ED8"/>
    <w:rsid w:val="00D161EE"/>
    <w:rsid w:val="00D3113D"/>
    <w:rsid w:val="00D54AF8"/>
    <w:rsid w:val="00D56E0C"/>
    <w:rsid w:val="00D60909"/>
    <w:rsid w:val="00D67260"/>
    <w:rsid w:val="00D768FE"/>
    <w:rsid w:val="00D800B7"/>
    <w:rsid w:val="00D85488"/>
    <w:rsid w:val="00D957CE"/>
    <w:rsid w:val="00DA1298"/>
    <w:rsid w:val="00DA3B02"/>
    <w:rsid w:val="00DA4BAD"/>
    <w:rsid w:val="00DA6535"/>
    <w:rsid w:val="00DA6E23"/>
    <w:rsid w:val="00DA761A"/>
    <w:rsid w:val="00DC0FCF"/>
    <w:rsid w:val="00DC1E63"/>
    <w:rsid w:val="00DD1A04"/>
    <w:rsid w:val="00DD7A4C"/>
    <w:rsid w:val="00DE7039"/>
    <w:rsid w:val="00E05BD9"/>
    <w:rsid w:val="00E147D2"/>
    <w:rsid w:val="00E22308"/>
    <w:rsid w:val="00E253C3"/>
    <w:rsid w:val="00E267EE"/>
    <w:rsid w:val="00E32299"/>
    <w:rsid w:val="00E47D6D"/>
    <w:rsid w:val="00E62776"/>
    <w:rsid w:val="00E67B9C"/>
    <w:rsid w:val="00E7331D"/>
    <w:rsid w:val="00E9440E"/>
    <w:rsid w:val="00E954D0"/>
    <w:rsid w:val="00EC125A"/>
    <w:rsid w:val="00EC2143"/>
    <w:rsid w:val="00EC3F61"/>
    <w:rsid w:val="00ED0E00"/>
    <w:rsid w:val="00ED14C4"/>
    <w:rsid w:val="00EE118B"/>
    <w:rsid w:val="00EE423D"/>
    <w:rsid w:val="00EF37D7"/>
    <w:rsid w:val="00F0237B"/>
    <w:rsid w:val="00F03FAA"/>
    <w:rsid w:val="00F06CEC"/>
    <w:rsid w:val="00F07D30"/>
    <w:rsid w:val="00F3741F"/>
    <w:rsid w:val="00F43E43"/>
    <w:rsid w:val="00F51377"/>
    <w:rsid w:val="00F538C3"/>
    <w:rsid w:val="00F541E5"/>
    <w:rsid w:val="00F67978"/>
    <w:rsid w:val="00F765E7"/>
    <w:rsid w:val="00F80176"/>
    <w:rsid w:val="00FA1816"/>
    <w:rsid w:val="00FA5CC5"/>
    <w:rsid w:val="00FB18DC"/>
    <w:rsid w:val="00FC080C"/>
    <w:rsid w:val="00FE1E50"/>
    <w:rsid w:val="00FE2A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1979872E-76B9-445A-B135-83DC8DA81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 w:type="character" w:styleId="Hyperlink">
    <w:name w:val="Hyperlink"/>
    <w:basedOn w:val="DefaultParagraphFont"/>
    <w:uiPriority w:val="99"/>
    <w:unhideWhenUsed/>
    <w:rsid w:val="00B04D7D"/>
    <w:rPr>
      <w:color w:val="0000FF" w:themeColor="hyperlink"/>
      <w:u w:val="single"/>
    </w:rPr>
  </w:style>
  <w:style w:type="character" w:styleId="FollowedHyperlink">
    <w:name w:val="FollowedHyperlink"/>
    <w:basedOn w:val="DefaultParagraphFont"/>
    <w:uiPriority w:val="99"/>
    <w:semiHidden/>
    <w:unhideWhenUsed/>
    <w:rsid w:val="004A58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996958">
      <w:bodyDiv w:val="1"/>
      <w:marLeft w:val="0"/>
      <w:marRight w:val="0"/>
      <w:marTop w:val="0"/>
      <w:marBottom w:val="0"/>
      <w:divBdr>
        <w:top w:val="none" w:sz="0" w:space="0" w:color="auto"/>
        <w:left w:val="none" w:sz="0" w:space="0" w:color="auto"/>
        <w:bottom w:val="none" w:sz="0" w:space="0" w:color="auto"/>
        <w:right w:val="none" w:sz="0" w:space="0" w:color="auto"/>
      </w:divBdr>
    </w:div>
    <w:div w:id="1155681364">
      <w:bodyDiv w:val="1"/>
      <w:marLeft w:val="0"/>
      <w:marRight w:val="0"/>
      <w:marTop w:val="0"/>
      <w:marBottom w:val="0"/>
      <w:divBdr>
        <w:top w:val="none" w:sz="0" w:space="0" w:color="auto"/>
        <w:left w:val="none" w:sz="0" w:space="0" w:color="auto"/>
        <w:bottom w:val="none" w:sz="0" w:space="0" w:color="auto"/>
        <w:right w:val="none" w:sz="0" w:space="0" w:color="auto"/>
      </w:divBdr>
    </w:div>
    <w:div w:id="1290235915">
      <w:bodyDiv w:val="1"/>
      <w:marLeft w:val="0"/>
      <w:marRight w:val="0"/>
      <w:marTop w:val="0"/>
      <w:marBottom w:val="0"/>
      <w:divBdr>
        <w:top w:val="none" w:sz="0" w:space="0" w:color="auto"/>
        <w:left w:val="none" w:sz="0" w:space="0" w:color="auto"/>
        <w:bottom w:val="none" w:sz="0" w:space="0" w:color="auto"/>
        <w:right w:val="none" w:sz="0" w:space="0" w:color="auto"/>
      </w:divBdr>
    </w:div>
    <w:div w:id="1294948819">
      <w:bodyDiv w:val="1"/>
      <w:marLeft w:val="0"/>
      <w:marRight w:val="0"/>
      <w:marTop w:val="0"/>
      <w:marBottom w:val="0"/>
      <w:divBdr>
        <w:top w:val="none" w:sz="0" w:space="0" w:color="auto"/>
        <w:left w:val="none" w:sz="0" w:space="0" w:color="auto"/>
        <w:bottom w:val="none" w:sz="0" w:space="0" w:color="auto"/>
        <w:right w:val="none" w:sz="0" w:space="0" w:color="auto"/>
      </w:divBdr>
    </w:div>
    <w:div w:id="135044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B93AE-558E-4565-92DD-FDBD6FE0C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1038</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6948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Finney</dc:creator>
  <cp:lastModifiedBy>Jo Armstrong</cp:lastModifiedBy>
  <cp:revision>14</cp:revision>
  <cp:lastPrinted>2016-12-28T16:36:00Z</cp:lastPrinted>
  <dcterms:created xsi:type="dcterms:W3CDTF">2017-10-28T09:51:00Z</dcterms:created>
  <dcterms:modified xsi:type="dcterms:W3CDTF">2017-11-21T13:35:19Z</dcterms:modified>
  <dc:title>2017-11-06 High Needs Formula</dc:title>
  <cp:keywords>
  </cp:keywords>
  <dc:subject>
  </dc:subject>
</cp:coreProperties>
</file>