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73565" w:rsidR="00AB6B6E" w:rsidP="00AB6B6E" w:rsidRDefault="00AB6B6E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1515EEC8" wp14:anchorId="3AF64731">
                <wp:simplePos x="0" y="0"/>
                <wp:positionH relativeFrom="column">
                  <wp:posOffset>4886325</wp:posOffset>
                </wp:positionH>
                <wp:positionV relativeFrom="paragraph">
                  <wp:posOffset>17177</wp:posOffset>
                </wp:positionV>
                <wp:extent cx="1334539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53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AB6B6E" w:rsidP="00AB6B6E" w:rsidRDefault="00AB6B6E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Agenda Item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AF64731">
                <v:stroke joinstyle="miter"/>
                <v:path gradientshapeok="t" o:connecttype="rect"/>
              </v:shapetype>
              <v:shape id="Text Box 2" style="position:absolute;left:0;text-align:left;margin-left:384.75pt;margin-top:1.35pt;width:105.1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">
                <v:textbox style="mso-fit-shape-to-text:t">
                  <w:txbxContent>
                    <w:p w:rsidRPr="00345979" w:rsidR="00AB6B6E" w:rsidP="00AB6B6E" w:rsidRDefault="00AB6B6E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Agenda Item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211677DE" wp14:anchorId="0576292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0043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AB6B6E" w:rsidP="00AB6B6E" w:rsidRDefault="00AB6B6E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Rep 7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style="position:absolute;left:0;text-align:left;margin-left:0;margin-top:-.05pt;width:7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" w14:anchorId="0576292E">
                <v:textbox style="mso-fit-shape-to-text:t">
                  <w:txbxContent>
                    <w:p w:rsidRPr="00345979" w:rsidR="00AB6B6E" w:rsidP="00AB6B6E" w:rsidRDefault="00AB6B6E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>Rep 7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Pr="00173565">
        <w:rPr>
          <w:rFonts w:ascii="Arial" w:hAnsi="Arial" w:cs="Arial"/>
          <w:sz w:val="26"/>
          <w:szCs w:val="26"/>
          <w:u w:val="single"/>
        </w:rPr>
        <w:t>DERBYSHIRE COUNTY COUNCIL</w:t>
      </w:r>
    </w:p>
    <w:p w:rsidRPr="00173565" w:rsidR="00AB6B6E" w:rsidP="00AB6B6E" w:rsidRDefault="00AB6B6E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SCHOOL</w:t>
      </w:r>
      <w:r>
        <w:rPr>
          <w:rFonts w:ascii="Arial" w:hAnsi="Arial" w:cs="Arial"/>
          <w:sz w:val="26"/>
          <w:szCs w:val="26"/>
          <w:u w:val="single"/>
        </w:rPr>
        <w:t>S</w:t>
      </w:r>
      <w:r w:rsidRPr="00173565">
        <w:rPr>
          <w:rFonts w:ascii="Arial" w:hAnsi="Arial" w:cs="Arial"/>
          <w:sz w:val="26"/>
          <w:szCs w:val="26"/>
          <w:u w:val="single"/>
        </w:rPr>
        <w:t xml:space="preserve"> FORUM</w:t>
      </w:r>
    </w:p>
    <w:p w:rsidRPr="00173565" w:rsidR="00AB6B6E" w:rsidP="00AB6B6E" w:rsidRDefault="00AB6B6E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 xml:space="preserve">6 November </w:t>
      </w:r>
      <w:r w:rsidRPr="00173565">
        <w:rPr>
          <w:rFonts w:ascii="Arial" w:hAnsi="Arial" w:cs="Arial"/>
          <w:sz w:val="26"/>
          <w:szCs w:val="26"/>
          <w:u w:val="single"/>
        </w:rPr>
        <w:t>2017</w:t>
      </w:r>
    </w:p>
    <w:p w:rsidRPr="00173565" w:rsidR="00AB6B6E" w:rsidP="00AB6B6E" w:rsidRDefault="00AB6B6E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Report of the Strategic Director for Children’s Services</w:t>
      </w:r>
    </w:p>
    <w:p w:rsidRPr="00173565" w:rsidR="00AB6B6E" w:rsidP="00AB6B6E" w:rsidRDefault="00AB6B6E">
      <w:pPr>
        <w:spacing w:after="120"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Early Years</w:t>
      </w:r>
      <w:r>
        <w:rPr>
          <w:rFonts w:ascii="Arial" w:hAnsi="Arial" w:cs="Arial"/>
          <w:sz w:val="26"/>
          <w:szCs w:val="26"/>
          <w:u w:val="single"/>
        </w:rPr>
        <w:t xml:space="preserve"> Consultation</w:t>
      </w:r>
    </w:p>
    <w:p w:rsidRPr="00173565" w:rsidR="00AB6B6E" w:rsidP="00AB6B6E" w:rsidRDefault="00AB6B6E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Purpose of the Report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To </w:t>
      </w:r>
      <w:r w:rsidR="00E213CD">
        <w:rPr>
          <w:rFonts w:ascii="Arial" w:hAnsi="Arial" w:cs="Arial"/>
          <w:sz w:val="26"/>
          <w:szCs w:val="26"/>
        </w:rPr>
        <w:t xml:space="preserve">inform the </w:t>
      </w:r>
      <w:r w:rsidRPr="00173565">
        <w:rPr>
          <w:rFonts w:ascii="Arial" w:hAnsi="Arial" w:cs="Arial"/>
          <w:sz w:val="26"/>
          <w:szCs w:val="26"/>
        </w:rPr>
        <w:t xml:space="preserve">Schools Forum </w:t>
      </w:r>
      <w:r w:rsidR="00E213CD">
        <w:rPr>
          <w:rFonts w:ascii="Arial" w:hAnsi="Arial" w:cs="Arial"/>
          <w:sz w:val="26"/>
          <w:szCs w:val="26"/>
        </w:rPr>
        <w:t>of the publication of the Authority’s Early Years consultation paper and changes to the funding framework for 2018-19.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AB6B6E" w:rsidP="00AB6B6E" w:rsidRDefault="00AB6B6E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Information and Analysis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E213CD" w:rsidP="00AB6B6E" w:rsidRDefault="00E213CD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On 11</w:t>
      </w:r>
      <w:r w:rsidRPr="00E213CD">
        <w:rPr>
          <w:rFonts w:ascii="Arial" w:hAnsi="Arial" w:cs="Arial"/>
          <w:sz w:val="26"/>
          <w:szCs w:val="26"/>
          <w:vertAlign w:val="superscript"/>
        </w:rPr>
        <w:t>th</w:t>
      </w:r>
      <w:r>
        <w:rPr>
          <w:rFonts w:ascii="Arial" w:hAnsi="Arial" w:cs="Arial"/>
          <w:sz w:val="26"/>
          <w:szCs w:val="26"/>
        </w:rPr>
        <w:t xml:space="preserve"> October 2017 the </w:t>
      </w:r>
      <w:r w:rsidRPr="00173565" w:rsidR="00AB6B6E">
        <w:rPr>
          <w:rFonts w:ascii="Arial" w:hAnsi="Arial" w:cs="Arial"/>
          <w:sz w:val="26"/>
          <w:szCs w:val="26"/>
        </w:rPr>
        <w:t>Authority publish</w:t>
      </w:r>
      <w:r>
        <w:rPr>
          <w:rFonts w:ascii="Arial" w:hAnsi="Arial" w:cs="Arial"/>
          <w:sz w:val="26"/>
          <w:szCs w:val="26"/>
        </w:rPr>
        <w:t xml:space="preserve">ed </w:t>
      </w:r>
      <w:r w:rsidRPr="00173565" w:rsidR="00AB6B6E">
        <w:rPr>
          <w:rFonts w:ascii="Arial" w:hAnsi="Arial" w:cs="Arial"/>
          <w:sz w:val="26"/>
          <w:szCs w:val="26"/>
        </w:rPr>
        <w:t xml:space="preserve">a consultation </w:t>
      </w:r>
      <w:r>
        <w:rPr>
          <w:rFonts w:ascii="Arial" w:hAnsi="Arial" w:cs="Arial"/>
          <w:sz w:val="26"/>
          <w:szCs w:val="26"/>
        </w:rPr>
        <w:t xml:space="preserve">paper on its proposed Early Years changes for 2018-19. A copy of the </w:t>
      </w:r>
      <w:r w:rsidR="00BB186C">
        <w:rPr>
          <w:rFonts w:ascii="Arial" w:hAnsi="Arial" w:cs="Arial"/>
          <w:sz w:val="26"/>
          <w:szCs w:val="26"/>
        </w:rPr>
        <w:t xml:space="preserve">paper </w:t>
      </w:r>
      <w:r>
        <w:rPr>
          <w:rFonts w:ascii="Arial" w:hAnsi="Arial" w:cs="Arial"/>
          <w:sz w:val="26"/>
          <w:szCs w:val="26"/>
        </w:rPr>
        <w:t xml:space="preserve">is attached as Appendix 1. The </w:t>
      </w:r>
      <w:r w:rsidR="0027034B">
        <w:rPr>
          <w:rFonts w:ascii="Arial" w:hAnsi="Arial" w:cs="Arial"/>
          <w:sz w:val="26"/>
          <w:szCs w:val="26"/>
        </w:rPr>
        <w:t xml:space="preserve">most significant </w:t>
      </w:r>
      <w:r>
        <w:rPr>
          <w:rFonts w:ascii="Arial" w:hAnsi="Arial" w:cs="Arial"/>
          <w:sz w:val="26"/>
          <w:szCs w:val="26"/>
        </w:rPr>
        <w:t>proposals were as follows:</w:t>
      </w:r>
    </w:p>
    <w:p w:rsidR="000708C4" w:rsidP="00AB6B6E" w:rsidRDefault="000708C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0708C4" w:rsidP="000708C4" w:rsidRDefault="000708C4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 reduce the hourly rate for nursery units by £0.23 per hour from £4.53 to £4.30 from April 2018 as part of the transition to a universal rate of ~£4.09 per hour (by April 2019);</w:t>
      </w:r>
    </w:p>
    <w:p w:rsidR="000708C4" w:rsidP="000708C4" w:rsidRDefault="000708C4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To base deprivation funding on </w:t>
      </w:r>
      <w:r w:rsidRPr="000708C4">
        <w:rPr>
          <w:rFonts w:ascii="Arial" w:hAnsi="Arial" w:cs="Arial"/>
          <w:sz w:val="26"/>
          <w:szCs w:val="26"/>
        </w:rPr>
        <w:t>individual child data</w:t>
      </w:r>
      <w:r>
        <w:rPr>
          <w:rFonts w:ascii="Arial" w:hAnsi="Arial" w:cs="Arial"/>
          <w:sz w:val="26"/>
          <w:szCs w:val="26"/>
        </w:rPr>
        <w:t xml:space="preserve"> rather than using the </w:t>
      </w:r>
      <w:r w:rsidRPr="000708C4">
        <w:rPr>
          <w:rFonts w:ascii="Arial" w:hAnsi="Arial" w:cs="Arial"/>
          <w:sz w:val="26"/>
          <w:szCs w:val="26"/>
        </w:rPr>
        <w:t>Index of Multiple Deprivation’ (IMD) as a proxy measure</w:t>
      </w:r>
      <w:r>
        <w:rPr>
          <w:rFonts w:ascii="Arial" w:hAnsi="Arial" w:cs="Arial"/>
          <w:sz w:val="26"/>
          <w:szCs w:val="26"/>
        </w:rPr>
        <w:t>;</w:t>
      </w:r>
    </w:p>
    <w:p w:rsidR="000708C4" w:rsidP="000708C4" w:rsidRDefault="0027034B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To require nursery schools </w:t>
      </w:r>
      <w:r w:rsidR="008D192D">
        <w:rPr>
          <w:rFonts w:ascii="Arial" w:hAnsi="Arial" w:cs="Arial"/>
          <w:sz w:val="26"/>
          <w:szCs w:val="26"/>
        </w:rPr>
        <w:t xml:space="preserve">to </w:t>
      </w:r>
      <w:r>
        <w:rPr>
          <w:rFonts w:ascii="Arial" w:hAnsi="Arial" w:cs="Arial"/>
          <w:sz w:val="26"/>
          <w:szCs w:val="26"/>
        </w:rPr>
        <w:t xml:space="preserve">meet a number of additional costs from April 2018 to help the Authority meet the 95% delegation </w:t>
      </w:r>
      <w:r w:rsidR="008D192D">
        <w:rPr>
          <w:rFonts w:ascii="Arial" w:hAnsi="Arial" w:cs="Arial"/>
          <w:sz w:val="26"/>
          <w:szCs w:val="26"/>
        </w:rPr>
        <w:t>requirement</w:t>
      </w:r>
      <w:r>
        <w:rPr>
          <w:rFonts w:ascii="Arial" w:hAnsi="Arial" w:cs="Arial"/>
          <w:sz w:val="26"/>
          <w:szCs w:val="26"/>
        </w:rPr>
        <w:t>; and</w:t>
      </w:r>
    </w:p>
    <w:p w:rsidR="0027034B" w:rsidP="000708C4" w:rsidRDefault="0027034B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 consider what other measures might be taken to ensure the above delegation target is met.</w:t>
      </w:r>
    </w:p>
    <w:p w:rsidR="00E213CD" w:rsidP="00AB6B6E" w:rsidRDefault="00E213CD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AB6B6E" w:rsidP="00AB6B6E" w:rsidRDefault="00E213CD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closing date for the consultation is 1</w:t>
      </w:r>
      <w:r w:rsidRPr="000708C4">
        <w:rPr>
          <w:rFonts w:ascii="Arial" w:hAnsi="Arial" w:cs="Arial"/>
          <w:sz w:val="26"/>
          <w:szCs w:val="26"/>
        </w:rPr>
        <w:t>st</w:t>
      </w:r>
      <w:r>
        <w:rPr>
          <w:rFonts w:ascii="Arial" w:hAnsi="Arial" w:cs="Arial"/>
          <w:sz w:val="26"/>
          <w:szCs w:val="26"/>
        </w:rPr>
        <w:t xml:space="preserve"> December 2017 and a report on the responses will be reported to the Forum’s meeting in February</w:t>
      </w:r>
      <w:r w:rsidRPr="00173565" w:rsidR="00AB6B6E">
        <w:rPr>
          <w:rFonts w:ascii="Arial" w:hAnsi="Arial" w:cs="Arial"/>
          <w:sz w:val="26"/>
          <w:szCs w:val="26"/>
        </w:rPr>
        <w:t>.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0"/>
          <w:szCs w:val="26"/>
        </w:rPr>
      </w:pPr>
    </w:p>
    <w:p w:rsidRPr="00173565" w:rsidR="00AB6B6E" w:rsidP="00AB6B6E" w:rsidRDefault="00AB6B6E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Other Considerations</w:t>
      </w:r>
      <w:r w:rsidRPr="00173565">
        <w:rPr>
          <w:rFonts w:ascii="Arial" w:hAnsi="Arial" w:cs="Arial"/>
          <w:sz w:val="26"/>
          <w:szCs w:val="26"/>
        </w:rPr>
        <w:t xml:space="preserve"> 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0"/>
          <w:szCs w:val="26"/>
        </w:rPr>
      </w:pP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In preparing this report the relevance of the following factors have been considered: social value; prevention of crime &amp; disorder, equality of opportunity, finance, human resources, legal &amp; human rights, environmental, health, property and transport considerations.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18"/>
          <w:szCs w:val="26"/>
          <w:u w:val="single"/>
        </w:rPr>
      </w:pPr>
    </w:p>
    <w:p w:rsidRPr="00173565" w:rsidR="00AB6B6E" w:rsidP="00AB6B6E" w:rsidRDefault="00AB6B6E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Background Papers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Held in Children’s Services Finance and School Improvement </w:t>
      </w:r>
      <w:r>
        <w:rPr>
          <w:rFonts w:ascii="Arial" w:hAnsi="Arial" w:cs="Arial"/>
          <w:sz w:val="26"/>
          <w:szCs w:val="26"/>
        </w:rPr>
        <w:t>s</w:t>
      </w:r>
      <w:r w:rsidRPr="00173565">
        <w:rPr>
          <w:rFonts w:ascii="Arial" w:hAnsi="Arial" w:cs="Arial"/>
          <w:sz w:val="26"/>
          <w:szCs w:val="26"/>
        </w:rPr>
        <w:t>ervices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AB6B6E" w:rsidP="00AB6B6E" w:rsidRDefault="00AB6B6E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Strategic Director’s Recommendation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16"/>
          <w:szCs w:val="26"/>
        </w:rPr>
      </w:pP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That the Schools Forum: </w:t>
      </w:r>
    </w:p>
    <w:p w:rsidRPr="00173565" w:rsidR="00AB6B6E" w:rsidP="00AB6B6E" w:rsidRDefault="00AB6B6E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AB6B6E" w:rsidP="00AB6B6E" w:rsidRDefault="00AB6B6E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Notes the report and offers its views on the issues raised; and</w:t>
      </w:r>
    </w:p>
    <w:p w:rsidRPr="00173565" w:rsidR="00AB6B6E" w:rsidP="00AB6B6E" w:rsidRDefault="00AB6B6E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 xml:space="preserve">Agrees to receive a further report on the Early Years funding consultation </w:t>
      </w:r>
      <w:r w:rsidR="00BB186C">
        <w:rPr>
          <w:rFonts w:ascii="Arial" w:hAnsi="Arial" w:cs="Arial"/>
          <w:sz w:val="26"/>
          <w:szCs w:val="26"/>
        </w:rPr>
        <w:t>at i</w:t>
      </w:r>
      <w:r w:rsidR="00406A00">
        <w:rPr>
          <w:rFonts w:ascii="Arial" w:hAnsi="Arial" w:cs="Arial"/>
          <w:sz w:val="26"/>
          <w:szCs w:val="26"/>
        </w:rPr>
        <w:t>t</w:t>
      </w:r>
      <w:r w:rsidR="00BB186C">
        <w:rPr>
          <w:rFonts w:ascii="Arial" w:hAnsi="Arial" w:cs="Arial"/>
          <w:sz w:val="26"/>
          <w:szCs w:val="26"/>
        </w:rPr>
        <w:t>s meeting in February</w:t>
      </w:r>
      <w:r w:rsidRPr="00173565">
        <w:rPr>
          <w:rFonts w:ascii="Arial" w:hAnsi="Arial" w:cs="Arial"/>
          <w:sz w:val="26"/>
          <w:szCs w:val="26"/>
        </w:rPr>
        <w:t>.</w:t>
      </w:r>
    </w:p>
    <w:p w:rsidRPr="00BB186C" w:rsidR="00AB6B6E" w:rsidP="00AB6B6E" w:rsidRDefault="00AB6B6E">
      <w:pPr>
        <w:spacing w:after="0" w:line="240" w:lineRule="auto"/>
        <w:ind w:left="709"/>
        <w:jc w:val="center"/>
        <w:rPr>
          <w:rFonts w:ascii="Arial" w:hAnsi="Arial" w:cs="Arial"/>
          <w:b/>
          <w:sz w:val="14"/>
          <w:szCs w:val="26"/>
        </w:rPr>
      </w:pPr>
    </w:p>
    <w:p w:rsidRPr="00173565" w:rsidR="00AB6B6E" w:rsidP="00AB6B6E" w:rsidRDefault="00AB6B6E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  <w:r w:rsidRPr="00173565">
        <w:rPr>
          <w:rFonts w:ascii="Arial" w:hAnsi="Arial" w:cs="Arial"/>
          <w:b/>
          <w:sz w:val="26"/>
          <w:szCs w:val="26"/>
        </w:rPr>
        <w:t>JANE PARFREMENT</w:t>
      </w:r>
    </w:p>
    <w:p w:rsidRPr="00173565" w:rsidR="00AB6B6E" w:rsidP="00AB6B6E" w:rsidRDefault="00AB6B6E">
      <w:pPr>
        <w:spacing w:after="0" w:line="240" w:lineRule="auto"/>
        <w:ind w:left="709"/>
        <w:jc w:val="center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b/>
          <w:sz w:val="26"/>
          <w:szCs w:val="26"/>
        </w:rPr>
        <w:t xml:space="preserve">Strategic </w:t>
      </w:r>
      <w:r>
        <w:rPr>
          <w:rFonts w:ascii="Arial" w:hAnsi="Arial" w:cs="Arial"/>
          <w:b/>
          <w:sz w:val="26"/>
          <w:szCs w:val="26"/>
        </w:rPr>
        <w:t>Director for Children’s Service</w:t>
      </w:r>
    </w:p>
    <w:p w:rsidR="00AB6B6E" w:rsidP="00565383" w:rsidRDefault="00AB6B6E">
      <w:pPr>
        <w:spacing w:after="120" w:line="240" w:lineRule="auto"/>
        <w:jc w:val="center"/>
        <w:rPr>
          <w:rFonts w:ascii="Arial" w:hAnsi="Arial" w:cs="Arial"/>
          <w:b/>
          <w:u w:val="single"/>
        </w:rPr>
        <w:sectPr w:rsidR="00AB6B6E" w:rsidSect="00AB6B6E">
          <w:pgSz w:w="11906" w:h="16838"/>
          <w:pgMar w:top="568" w:right="851" w:bottom="993" w:left="992" w:header="709" w:footer="408" w:gutter="0"/>
          <w:pgBorders w:offsetFrom="page">
            <w:bottom w:val="single" w:color="auto" w:sz="4" w:space="24"/>
          </w:pgBorders>
          <w:cols w:space="708"/>
          <w:docGrid w:linePitch="360"/>
        </w:sectPr>
      </w:pPr>
    </w:p>
    <w:p w:rsidR="00E1279C" w:rsidP="00E213CD" w:rsidRDefault="00E213CD">
      <w:pPr>
        <w:spacing w:after="120" w:line="240" w:lineRule="auto"/>
        <w:ind w:firstLine="3600"/>
        <w:rPr>
          <w:rFonts w:ascii="Arial" w:hAnsi="Arial" w:cs="Arial"/>
          <w:b/>
          <w:u w:val="single"/>
        </w:rPr>
      </w:pPr>
      <w:r w:rsidRPr="00E213CD">
        <w:rPr>
          <w:rFonts w:ascii="Arial" w:hAnsi="Arial" w:cs="Arial"/>
          <w:b/>
          <w:noProof/>
          <w:u w:val="single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5127625</wp:posOffset>
                </wp:positionH>
                <wp:positionV relativeFrom="paragraph">
                  <wp:posOffset>1270</wp:posOffset>
                </wp:positionV>
                <wp:extent cx="1053465" cy="29400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346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E213CD" w:rsidR="00E213CD" w:rsidRDefault="00E213C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E213CD">
                              <w:rPr>
                                <w:rFonts w:ascii="Arial" w:hAnsi="Arial" w:cs="Arial"/>
                                <w:b/>
                              </w:rPr>
                              <w:t>Appendix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left:0;text-align:left;margin-left:403.75pt;margin-top:.1pt;width:82.95pt;height:23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">
                <v:textbox>
                  <w:txbxContent>
                    <w:p w:rsidRPr="00E213CD" w:rsidR="00E213CD" w:rsidRDefault="00E213C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E213CD">
                        <w:rPr>
                          <w:rFonts w:ascii="Arial" w:hAnsi="Arial" w:cs="Arial"/>
                          <w:b/>
                        </w:rPr>
                        <w:t>Appendix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104B">
        <w:rPr>
          <w:rFonts w:ascii="Arial" w:hAnsi="Arial" w:cs="Arial"/>
          <w:b/>
          <w:u w:val="single"/>
        </w:rPr>
        <w:t xml:space="preserve">2018-19 </w:t>
      </w:r>
      <w:r w:rsidR="00DF2608">
        <w:rPr>
          <w:rFonts w:ascii="Arial" w:hAnsi="Arial" w:cs="Arial"/>
          <w:b/>
          <w:u w:val="single"/>
        </w:rPr>
        <w:t>Early Years Consultation</w:t>
      </w:r>
      <w:r w:rsidR="00E1279C">
        <w:rPr>
          <w:rFonts w:ascii="Arial" w:hAnsi="Arial" w:cs="Arial"/>
          <w:b/>
          <w:u w:val="single"/>
        </w:rPr>
        <w:t xml:space="preserve"> </w:t>
      </w:r>
    </w:p>
    <w:p w:rsidR="006C5E7B" w:rsidP="00E213CD" w:rsidRDefault="006C5E7B">
      <w:pPr>
        <w:spacing w:after="120" w:line="240" w:lineRule="auto"/>
        <w:ind w:left="1440" w:firstLine="7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October 2017</w:t>
      </w:r>
    </w:p>
    <w:p w:rsidRPr="00A90B38" w:rsidR="000C3D36" w:rsidP="004200C7" w:rsidRDefault="001A4975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u w:val="single"/>
        </w:rPr>
      </w:pPr>
      <w:r w:rsidRPr="00A90B38">
        <w:rPr>
          <w:rFonts w:ascii="Arial" w:hAnsi="Arial" w:cs="Arial"/>
          <w:b/>
          <w:u w:val="single"/>
        </w:rPr>
        <w:t xml:space="preserve">Financial </w:t>
      </w:r>
      <w:r w:rsidRPr="00A90B38" w:rsidR="000C3D36">
        <w:rPr>
          <w:rFonts w:ascii="Arial" w:hAnsi="Arial" w:cs="Arial"/>
          <w:b/>
          <w:u w:val="single"/>
        </w:rPr>
        <w:t>Background</w:t>
      </w:r>
      <w:r w:rsidRPr="00A90B38" w:rsidR="000C3D36">
        <w:rPr>
          <w:rFonts w:ascii="Arial" w:hAnsi="Arial" w:cs="Arial"/>
          <w:b/>
          <w:u w:val="single"/>
        </w:rPr>
        <w:br/>
      </w:r>
    </w:p>
    <w:p w:rsidR="00F0114B" w:rsidP="001A4975" w:rsidRDefault="000C3D36">
      <w:pPr>
        <w:spacing w:after="0" w:line="240" w:lineRule="auto"/>
        <w:rPr>
          <w:rFonts w:ascii="Arial" w:hAnsi="Arial" w:cs="Arial"/>
        </w:rPr>
      </w:pPr>
      <w:r w:rsidRPr="00AD6D03">
        <w:rPr>
          <w:rFonts w:ascii="Arial" w:hAnsi="Arial" w:cs="Arial"/>
        </w:rPr>
        <w:t xml:space="preserve">A new Early Years National Funding Formula (EYNFF) was introduced by the Government in April 2017. </w:t>
      </w:r>
      <w:r w:rsidRPr="00AD6D03" w:rsidR="00447B22">
        <w:rPr>
          <w:rFonts w:ascii="Arial" w:hAnsi="Arial" w:cs="Arial"/>
        </w:rPr>
        <w:t>Th</w:t>
      </w:r>
      <w:r w:rsidR="000C5735">
        <w:rPr>
          <w:rFonts w:ascii="Arial" w:hAnsi="Arial" w:cs="Arial"/>
        </w:rPr>
        <w:t xml:space="preserve">e EYNFF </w:t>
      </w:r>
      <w:r w:rsidRPr="00AD6D03" w:rsidR="00447B22">
        <w:rPr>
          <w:rFonts w:ascii="Arial" w:hAnsi="Arial" w:cs="Arial"/>
        </w:rPr>
        <w:t>determines</w:t>
      </w:r>
      <w:r w:rsidR="00073BB9">
        <w:rPr>
          <w:rFonts w:ascii="Arial" w:hAnsi="Arial" w:cs="Arial"/>
        </w:rPr>
        <w:t xml:space="preserve"> the amount of Early Years (EY) </w:t>
      </w:r>
      <w:r w:rsidRPr="00AD6D03" w:rsidR="00447B22">
        <w:rPr>
          <w:rFonts w:ascii="Arial" w:hAnsi="Arial" w:cs="Arial"/>
        </w:rPr>
        <w:t xml:space="preserve">funding that Derbyshire has </w:t>
      </w:r>
      <w:r w:rsidR="00C62803">
        <w:rPr>
          <w:rFonts w:ascii="Arial" w:hAnsi="Arial" w:cs="Arial"/>
        </w:rPr>
        <w:t xml:space="preserve">available </w:t>
      </w:r>
      <w:r w:rsidRPr="00AD6D03" w:rsidR="00447B22">
        <w:rPr>
          <w:rFonts w:ascii="Arial" w:hAnsi="Arial" w:cs="Arial"/>
        </w:rPr>
        <w:t xml:space="preserve">to distribute. </w:t>
      </w:r>
      <w:r w:rsidR="00F0114B">
        <w:rPr>
          <w:rFonts w:ascii="Arial" w:hAnsi="Arial" w:cs="Arial"/>
        </w:rPr>
        <w:t xml:space="preserve"> </w:t>
      </w:r>
    </w:p>
    <w:p w:rsidR="00F0114B" w:rsidP="001A4975" w:rsidRDefault="00F0114B">
      <w:pPr>
        <w:spacing w:after="0" w:line="240" w:lineRule="auto"/>
        <w:rPr>
          <w:rFonts w:ascii="Arial" w:hAnsi="Arial" w:cs="Arial"/>
        </w:rPr>
      </w:pPr>
    </w:p>
    <w:p w:rsidR="001A4975" w:rsidP="001A4975" w:rsidRDefault="00447B22">
      <w:pPr>
        <w:spacing w:after="0" w:line="240" w:lineRule="auto"/>
        <w:rPr>
          <w:rFonts w:ascii="Arial" w:hAnsi="Arial" w:cs="Arial"/>
        </w:rPr>
      </w:pPr>
      <w:r w:rsidRPr="00AD6D03">
        <w:rPr>
          <w:rFonts w:ascii="Arial" w:hAnsi="Arial" w:cs="Arial"/>
        </w:rPr>
        <w:t xml:space="preserve">2018-19 will be second year of the new formula and Derbyshire’s </w:t>
      </w:r>
      <w:r w:rsidR="001A2490">
        <w:rPr>
          <w:rFonts w:ascii="Arial" w:hAnsi="Arial" w:cs="Arial"/>
        </w:rPr>
        <w:t xml:space="preserve">EYNFF </w:t>
      </w:r>
      <w:r w:rsidRPr="00DF6D51" w:rsidR="001A4975">
        <w:rPr>
          <w:rFonts w:ascii="Arial" w:hAnsi="Arial" w:cs="Arial"/>
        </w:rPr>
        <w:t xml:space="preserve">rate for 3 and 4 year olds is due to fall by </w:t>
      </w:r>
      <w:r w:rsidR="001A2490">
        <w:rPr>
          <w:rFonts w:ascii="Arial" w:hAnsi="Arial" w:cs="Arial"/>
        </w:rPr>
        <w:t xml:space="preserve">a further </w:t>
      </w:r>
      <w:r w:rsidRPr="00DF6D51" w:rsidR="001A4975">
        <w:rPr>
          <w:rFonts w:ascii="Arial" w:hAnsi="Arial" w:cs="Arial"/>
        </w:rPr>
        <w:t>5%</w:t>
      </w:r>
      <w:r w:rsidR="001A2490">
        <w:rPr>
          <w:rFonts w:ascii="Arial" w:hAnsi="Arial" w:cs="Arial"/>
        </w:rPr>
        <w:t xml:space="preserve">, </w:t>
      </w:r>
      <w:r w:rsidRPr="00DF6D51" w:rsidR="001A4975">
        <w:rPr>
          <w:rFonts w:ascii="Arial" w:hAnsi="Arial" w:cs="Arial"/>
        </w:rPr>
        <w:t xml:space="preserve">i.e. from £4.63 to £4.39 per hour. </w:t>
      </w:r>
      <w:r w:rsidR="00F0114B">
        <w:rPr>
          <w:rFonts w:ascii="Arial" w:hAnsi="Arial" w:cs="Arial"/>
        </w:rPr>
        <w:t xml:space="preserve"> </w:t>
      </w:r>
      <w:r w:rsidRPr="00DF6D51" w:rsidR="001A4975">
        <w:rPr>
          <w:rFonts w:ascii="Arial" w:hAnsi="Arial" w:cs="Arial"/>
        </w:rPr>
        <w:t xml:space="preserve">This represents an overall loss of </w:t>
      </w:r>
      <w:r w:rsidR="000C5735">
        <w:rPr>
          <w:rFonts w:ascii="Arial" w:hAnsi="Arial" w:cs="Arial"/>
        </w:rPr>
        <w:t>Local Authority (LA) funding o</w:t>
      </w:r>
      <w:r w:rsidRPr="00DF6D51" w:rsidR="001A4975">
        <w:rPr>
          <w:rFonts w:ascii="Arial" w:hAnsi="Arial" w:cs="Arial"/>
        </w:rPr>
        <w:t xml:space="preserve">f </w:t>
      </w:r>
      <w:r w:rsidR="00F0114B">
        <w:rPr>
          <w:rFonts w:ascii="Arial" w:hAnsi="Arial" w:cs="Arial"/>
        </w:rPr>
        <w:t xml:space="preserve">approximately </w:t>
      </w:r>
      <w:r w:rsidRPr="00F0114B" w:rsidR="001A4975">
        <w:rPr>
          <w:rFonts w:ascii="Arial" w:hAnsi="Arial" w:cs="Arial"/>
          <w:b/>
        </w:rPr>
        <w:t>£1.491m</w:t>
      </w:r>
      <w:r w:rsidRPr="00DF6D51" w:rsidR="001A4975">
        <w:rPr>
          <w:rFonts w:ascii="Arial" w:hAnsi="Arial" w:cs="Arial"/>
        </w:rPr>
        <w:t xml:space="preserve"> for the </w:t>
      </w:r>
      <w:r w:rsidR="00712CDE">
        <w:rPr>
          <w:rFonts w:ascii="Arial" w:hAnsi="Arial" w:cs="Arial"/>
        </w:rPr>
        <w:t>u</w:t>
      </w:r>
      <w:r w:rsidRPr="00DF6D51" w:rsidR="001A4975">
        <w:rPr>
          <w:rFonts w:ascii="Arial" w:hAnsi="Arial" w:cs="Arial"/>
        </w:rPr>
        <w:t xml:space="preserve">niversal 15 hours. The lower funding rate will also apply to the additional 15 hours for working families which commenced in September 2017. </w:t>
      </w:r>
    </w:p>
    <w:p w:rsidR="009330EC" w:rsidP="001A4975" w:rsidRDefault="009330EC">
      <w:pPr>
        <w:spacing w:after="0" w:line="240" w:lineRule="auto"/>
        <w:rPr>
          <w:rFonts w:ascii="Arial" w:hAnsi="Arial" w:cs="Arial"/>
        </w:rPr>
      </w:pPr>
    </w:p>
    <w:p w:rsidR="009330EC" w:rsidP="001A4975" w:rsidRDefault="009330E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There is also a requirement that </w:t>
      </w:r>
      <w:r w:rsidR="0079104B">
        <w:rPr>
          <w:rFonts w:ascii="Arial" w:hAnsi="Arial" w:cs="Arial"/>
        </w:rPr>
        <w:t>next year 95% of the Early Y</w:t>
      </w:r>
      <w:r w:rsidR="00F0114B">
        <w:rPr>
          <w:rFonts w:ascii="Arial" w:hAnsi="Arial" w:cs="Arial"/>
        </w:rPr>
        <w:t>ears funding must be delegat</w:t>
      </w:r>
      <w:r w:rsidR="0079104B">
        <w:rPr>
          <w:rFonts w:ascii="Arial" w:hAnsi="Arial" w:cs="Arial"/>
        </w:rPr>
        <w:t xml:space="preserve">ed to </w:t>
      </w:r>
      <w:r w:rsidR="00C25611">
        <w:rPr>
          <w:rFonts w:ascii="Arial" w:hAnsi="Arial" w:cs="Arial"/>
        </w:rPr>
        <w:t xml:space="preserve">providers </w:t>
      </w:r>
      <w:r w:rsidR="0079104B">
        <w:rPr>
          <w:rFonts w:ascii="Arial" w:hAnsi="Arial" w:cs="Arial"/>
        </w:rPr>
        <w:t>(93% in 2017-18) and therefore</w:t>
      </w:r>
      <w:r w:rsidR="00F0114B">
        <w:rPr>
          <w:rFonts w:ascii="Arial" w:hAnsi="Arial" w:cs="Arial"/>
        </w:rPr>
        <w:t xml:space="preserve"> the value of centrally held budgets will have to </w:t>
      </w:r>
      <w:r w:rsidR="00A86F84">
        <w:rPr>
          <w:rFonts w:ascii="Arial" w:hAnsi="Arial" w:cs="Arial"/>
        </w:rPr>
        <w:t xml:space="preserve">be </w:t>
      </w:r>
      <w:r w:rsidR="00C25611">
        <w:rPr>
          <w:rFonts w:ascii="Arial" w:hAnsi="Arial" w:cs="Arial"/>
        </w:rPr>
        <w:t>reduce</w:t>
      </w:r>
      <w:r w:rsidR="00A86F84">
        <w:rPr>
          <w:rFonts w:ascii="Arial" w:hAnsi="Arial" w:cs="Arial"/>
        </w:rPr>
        <w:t>d</w:t>
      </w:r>
      <w:r w:rsidR="00F0114B">
        <w:rPr>
          <w:rFonts w:ascii="Arial" w:hAnsi="Arial" w:cs="Arial"/>
        </w:rPr>
        <w:t xml:space="preserve">. </w:t>
      </w:r>
    </w:p>
    <w:p w:rsidRPr="00AD6D03" w:rsidR="00447B22" w:rsidP="00AD6D03" w:rsidRDefault="00447B22">
      <w:pPr>
        <w:spacing w:after="0" w:line="240" w:lineRule="auto"/>
        <w:rPr>
          <w:rFonts w:ascii="Arial" w:hAnsi="Arial" w:cs="Arial"/>
        </w:rPr>
      </w:pPr>
      <w:bookmarkStart w:name="_GoBack" w:id="0"/>
      <w:bookmarkEnd w:id="0"/>
    </w:p>
    <w:p w:rsidR="000C3D36" w:rsidP="00D50B3A" w:rsidRDefault="00447B2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This consultation document sets out a </w:t>
      </w:r>
      <w:r w:rsidR="00F0114B">
        <w:rPr>
          <w:rFonts w:ascii="Arial" w:hAnsi="Arial" w:cs="Arial"/>
        </w:rPr>
        <w:t xml:space="preserve">range </w:t>
      </w:r>
      <w:r>
        <w:rPr>
          <w:rFonts w:ascii="Arial" w:hAnsi="Arial" w:cs="Arial"/>
        </w:rPr>
        <w:t xml:space="preserve">of issues </w:t>
      </w:r>
      <w:r w:rsidRPr="00E846FF">
        <w:rPr>
          <w:rFonts w:ascii="Arial" w:hAnsi="Arial" w:cs="Arial"/>
        </w:rPr>
        <w:t>that need to be addressed</w:t>
      </w:r>
      <w:r w:rsidRPr="00E846FF" w:rsidR="00AD6D03">
        <w:rPr>
          <w:rFonts w:ascii="Arial" w:hAnsi="Arial" w:cs="Arial"/>
        </w:rPr>
        <w:t xml:space="preserve"> as a result </w:t>
      </w:r>
      <w:r w:rsidRPr="00E846FF" w:rsidR="004506E7">
        <w:rPr>
          <w:rFonts w:ascii="Arial" w:hAnsi="Arial" w:cs="Arial"/>
        </w:rPr>
        <w:t xml:space="preserve">of the EYNFF </w:t>
      </w:r>
      <w:r w:rsidRPr="00E846FF" w:rsidR="00DF6D51">
        <w:rPr>
          <w:rFonts w:ascii="Arial" w:hAnsi="Arial" w:cs="Arial"/>
        </w:rPr>
        <w:t xml:space="preserve">and also considers some </w:t>
      </w:r>
      <w:r w:rsidRPr="00E846FF" w:rsidR="000C5735">
        <w:rPr>
          <w:rFonts w:ascii="Arial" w:hAnsi="Arial" w:cs="Arial"/>
        </w:rPr>
        <w:t xml:space="preserve">other </w:t>
      </w:r>
      <w:r w:rsidRPr="00E846FF" w:rsidR="00F0114B">
        <w:rPr>
          <w:rFonts w:ascii="Arial" w:hAnsi="Arial" w:cs="Arial"/>
        </w:rPr>
        <w:t xml:space="preserve">local funding matters. You are invited to give your views on the key questions by completing the attached proforma by </w:t>
      </w:r>
      <w:r w:rsidRPr="00E846FF" w:rsidR="002236FC">
        <w:rPr>
          <w:rFonts w:ascii="Arial" w:hAnsi="Arial" w:cs="Arial"/>
          <w:b/>
        </w:rPr>
        <w:t xml:space="preserve">Friday </w:t>
      </w:r>
      <w:r w:rsidRPr="00E846FF" w:rsidR="00E10510">
        <w:rPr>
          <w:rFonts w:ascii="Arial" w:hAnsi="Arial" w:cs="Arial"/>
          <w:b/>
        </w:rPr>
        <w:t>1</w:t>
      </w:r>
      <w:r w:rsidRPr="00E846FF" w:rsidR="00E10510">
        <w:rPr>
          <w:rFonts w:ascii="Arial" w:hAnsi="Arial" w:cs="Arial"/>
          <w:b/>
          <w:vertAlign w:val="superscript"/>
        </w:rPr>
        <w:t>st</w:t>
      </w:r>
      <w:r w:rsidRPr="00E846FF" w:rsidR="00E10510">
        <w:rPr>
          <w:rFonts w:ascii="Arial" w:hAnsi="Arial" w:cs="Arial"/>
          <w:b/>
        </w:rPr>
        <w:t xml:space="preserve"> December </w:t>
      </w:r>
      <w:r w:rsidRPr="00E846FF" w:rsidR="00BD2CEE">
        <w:rPr>
          <w:rFonts w:ascii="Arial" w:hAnsi="Arial" w:cs="Arial"/>
          <w:b/>
        </w:rPr>
        <w:t>2</w:t>
      </w:r>
      <w:r w:rsidRPr="00E846FF" w:rsidR="002236FC">
        <w:rPr>
          <w:rFonts w:ascii="Arial" w:hAnsi="Arial" w:cs="Arial"/>
          <w:b/>
        </w:rPr>
        <w:t>017</w:t>
      </w:r>
      <w:r w:rsidRPr="00E846FF" w:rsidR="002236FC">
        <w:rPr>
          <w:rFonts w:ascii="Arial" w:hAnsi="Arial" w:cs="Arial"/>
        </w:rPr>
        <w:t xml:space="preserve"> at</w:t>
      </w:r>
      <w:r w:rsidR="002236FC">
        <w:rPr>
          <w:rFonts w:ascii="Arial" w:hAnsi="Arial" w:cs="Arial"/>
        </w:rPr>
        <w:t xml:space="preserve"> the latest.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p w:rsidRPr="00A90B38" w:rsidR="000C3D36" w:rsidP="004200C7" w:rsidRDefault="000C3D36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u w:val="single"/>
        </w:rPr>
      </w:pPr>
      <w:r w:rsidRPr="00A90B38">
        <w:rPr>
          <w:rFonts w:ascii="Arial" w:hAnsi="Arial" w:cs="Arial"/>
          <w:b/>
          <w:u w:val="single"/>
        </w:rPr>
        <w:t xml:space="preserve">Issues Affecting </w:t>
      </w:r>
      <w:r w:rsidRPr="00A90B38" w:rsidR="00292FF2">
        <w:rPr>
          <w:rFonts w:ascii="Arial" w:hAnsi="Arial" w:cs="Arial"/>
          <w:b/>
          <w:u w:val="single"/>
        </w:rPr>
        <w:t xml:space="preserve">the </w:t>
      </w:r>
      <w:r w:rsidRPr="00A90B38" w:rsidR="00FF5E24">
        <w:rPr>
          <w:rFonts w:ascii="Arial" w:hAnsi="Arial" w:cs="Arial"/>
          <w:b/>
          <w:u w:val="single"/>
        </w:rPr>
        <w:t>PVI</w:t>
      </w:r>
      <w:r w:rsidRPr="00A90B38" w:rsidR="00292FF2">
        <w:rPr>
          <w:rFonts w:ascii="Arial" w:hAnsi="Arial" w:cs="Arial"/>
          <w:b/>
          <w:u w:val="single"/>
        </w:rPr>
        <w:t xml:space="preserve"> Sector a</w:t>
      </w:r>
      <w:r w:rsidRPr="00A90B38" w:rsidR="00FF5E24">
        <w:rPr>
          <w:rFonts w:ascii="Arial" w:hAnsi="Arial" w:cs="Arial"/>
          <w:b/>
          <w:u w:val="single"/>
        </w:rPr>
        <w:t>nd Nursery Units</w:t>
      </w:r>
      <w:r w:rsidRPr="00A90B38" w:rsidR="00292FF2">
        <w:rPr>
          <w:rFonts w:ascii="Arial" w:hAnsi="Arial" w:cs="Arial"/>
          <w:b/>
          <w:u w:val="single"/>
        </w:rPr>
        <w:t xml:space="preserve"> in Schools</w:t>
      </w:r>
      <w:r w:rsidRPr="00A90B38" w:rsidR="00712CDE">
        <w:rPr>
          <w:rFonts w:ascii="Arial" w:hAnsi="Arial" w:cs="Arial"/>
          <w:b/>
          <w:u w:val="single"/>
        </w:rPr>
        <w:t xml:space="preserve"> Only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67"/>
      </w:tblGrid>
      <w:tr w:rsidR="004200C7" w:rsidTr="00B952BB">
        <w:tc>
          <w:tcPr>
            <w:tcW w:w="1838" w:type="dxa"/>
          </w:tcPr>
          <w:p w:rsidR="004200C7" w:rsidP="00D50B3A" w:rsidRDefault="004200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PVIs</w:t>
            </w:r>
          </w:p>
        </w:tc>
        <w:tc>
          <w:tcPr>
            <w:tcW w:w="567" w:type="dxa"/>
          </w:tcPr>
          <w:p w:rsidRPr="00F549DD" w:rsidR="004200C7" w:rsidP="00B952BB" w:rsidRDefault="00B952BB">
            <w:pPr>
              <w:jc w:val="center"/>
              <w:rPr>
                <w:rFonts w:ascii="Wingdings" w:hAnsi="Wingdings" w:cs="Arial"/>
                <w:b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4200C7" w:rsidTr="00B952BB">
        <w:tc>
          <w:tcPr>
            <w:tcW w:w="1838" w:type="dxa"/>
          </w:tcPr>
          <w:p w:rsidR="004200C7" w:rsidP="00D50B3A" w:rsidRDefault="004200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Units</w:t>
            </w:r>
          </w:p>
        </w:tc>
        <w:tc>
          <w:tcPr>
            <w:tcW w:w="567" w:type="dxa"/>
          </w:tcPr>
          <w:p w:rsidRPr="00F549DD" w:rsidR="004200C7" w:rsidP="00B952BB" w:rsidRDefault="00B952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4200C7" w:rsidTr="00B952BB">
        <w:tc>
          <w:tcPr>
            <w:tcW w:w="1838" w:type="dxa"/>
          </w:tcPr>
          <w:p w:rsidR="004200C7" w:rsidP="00D50B3A" w:rsidRDefault="004200C7">
            <w:pPr>
              <w:rPr>
                <w:rFonts w:ascii="Arial" w:hAnsi="Arial" w:cs="Arial"/>
              </w:rPr>
            </w:pPr>
            <w:r w:rsidRPr="00FF5E24">
              <w:rPr>
                <w:rFonts w:ascii="Arial" w:hAnsi="Arial" w:cs="Arial"/>
              </w:rPr>
              <w:t>Nursery Schools</w:t>
            </w:r>
          </w:p>
        </w:tc>
        <w:tc>
          <w:tcPr>
            <w:tcW w:w="567" w:type="dxa"/>
          </w:tcPr>
          <w:p w:rsidRPr="00F549DD" w:rsidR="004200C7" w:rsidP="00B952BB" w:rsidRDefault="00FF5E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B"/>
            </w:r>
          </w:p>
        </w:tc>
      </w:tr>
    </w:tbl>
    <w:p w:rsidR="003A792F" w:rsidP="003A792F" w:rsidRDefault="00B952B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Pr="00DF6D51" w:rsidR="003A792F" w:rsidP="006C02DF" w:rsidRDefault="00DF6D51">
      <w:pPr>
        <w:pStyle w:val="ListParagraph"/>
        <w:numPr>
          <w:ilvl w:val="1"/>
          <w:numId w:val="12"/>
        </w:numPr>
        <w:spacing w:after="0" w:line="240" w:lineRule="auto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Equalising </w:t>
      </w:r>
      <w:r w:rsidRPr="00DF6D51" w:rsidR="003A792F">
        <w:rPr>
          <w:rFonts w:ascii="Arial" w:hAnsi="Arial" w:cs="Arial"/>
          <w:b/>
        </w:rPr>
        <w:t>Hourly Rates</w:t>
      </w:r>
    </w:p>
    <w:p w:rsidR="00FB101D" w:rsidP="003A792F" w:rsidRDefault="00FB101D">
      <w:pPr>
        <w:spacing w:after="0" w:line="240" w:lineRule="auto"/>
        <w:rPr>
          <w:rFonts w:ascii="Arial" w:hAnsi="Arial" w:cs="Arial"/>
        </w:rPr>
      </w:pPr>
    </w:p>
    <w:p w:rsidR="00DF6D51" w:rsidP="00DF6D51" w:rsidRDefault="00DF6D5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new EYNFF introduced a requirement </w:t>
      </w:r>
      <w:r w:rsidR="008C4FB7">
        <w:rPr>
          <w:rFonts w:ascii="Arial" w:hAnsi="Arial" w:cs="Arial"/>
        </w:rPr>
        <w:t xml:space="preserve">on LAs </w:t>
      </w:r>
      <w:r>
        <w:rPr>
          <w:rFonts w:ascii="Arial" w:hAnsi="Arial" w:cs="Arial"/>
        </w:rPr>
        <w:t xml:space="preserve">to bring the hourly funding rates for children in PVIs and Nursery Units </w:t>
      </w:r>
      <w:r w:rsidR="00712CDE">
        <w:rPr>
          <w:rFonts w:ascii="Arial" w:hAnsi="Arial" w:cs="Arial"/>
        </w:rPr>
        <w:t>i</w:t>
      </w:r>
      <w:r>
        <w:rPr>
          <w:rFonts w:ascii="Arial" w:hAnsi="Arial" w:cs="Arial"/>
        </w:rPr>
        <w:t>n</w:t>
      </w:r>
      <w:r w:rsidR="00292FF2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line by </w:t>
      </w:r>
      <w:r w:rsidR="00F8023C">
        <w:rPr>
          <w:rFonts w:ascii="Arial" w:hAnsi="Arial" w:cs="Arial"/>
        </w:rPr>
        <w:t>April 2019</w:t>
      </w:r>
      <w:r w:rsidR="00712CDE">
        <w:rPr>
          <w:rFonts w:ascii="Arial" w:hAnsi="Arial" w:cs="Arial"/>
        </w:rPr>
        <w:t xml:space="preserve"> (N.B. This requirement does not currently apply to Nursery Schools)</w:t>
      </w:r>
      <w:r>
        <w:rPr>
          <w:rFonts w:ascii="Arial" w:hAnsi="Arial" w:cs="Arial"/>
        </w:rPr>
        <w:t xml:space="preserve">. </w:t>
      </w:r>
    </w:p>
    <w:p w:rsidRPr="000C3D36" w:rsidR="00DF6D51" w:rsidP="00FB101D" w:rsidRDefault="00DF6D51">
      <w:pPr>
        <w:spacing w:after="0" w:line="240" w:lineRule="auto"/>
        <w:rPr>
          <w:rFonts w:ascii="Arial" w:hAnsi="Arial" w:cs="Arial"/>
          <w:color w:val="FF0000"/>
        </w:rPr>
      </w:pPr>
    </w:p>
    <w:p w:rsidRPr="00DF6D51" w:rsidR="00FB101D" w:rsidP="00FB101D" w:rsidRDefault="00FB101D">
      <w:pPr>
        <w:spacing w:after="0" w:line="240" w:lineRule="auto"/>
        <w:rPr>
          <w:rFonts w:ascii="Arial" w:hAnsi="Arial" w:cs="Arial"/>
        </w:rPr>
      </w:pPr>
      <w:r w:rsidRPr="00DF6D51">
        <w:rPr>
          <w:rFonts w:ascii="Arial" w:hAnsi="Arial" w:cs="Arial"/>
        </w:rPr>
        <w:t xml:space="preserve">Derbyshire’s </w:t>
      </w:r>
      <w:r w:rsidR="000C5735">
        <w:rPr>
          <w:rFonts w:ascii="Arial" w:hAnsi="Arial" w:cs="Arial"/>
        </w:rPr>
        <w:t xml:space="preserve">current and </w:t>
      </w:r>
      <w:r w:rsidRPr="00BE39AF">
        <w:rPr>
          <w:rFonts w:ascii="Arial" w:hAnsi="Arial" w:cs="Arial"/>
          <w:b/>
          <w:color w:val="FF0000"/>
        </w:rPr>
        <w:t>indicative</w:t>
      </w:r>
      <w:r w:rsidRPr="00DF6D51">
        <w:rPr>
          <w:rFonts w:ascii="Arial" w:hAnsi="Arial" w:cs="Arial"/>
        </w:rPr>
        <w:t xml:space="preserve"> hourly rates</w:t>
      </w:r>
      <w:r w:rsidR="00712CDE">
        <w:rPr>
          <w:rFonts w:ascii="Arial" w:hAnsi="Arial" w:cs="Arial"/>
        </w:rPr>
        <w:t>, based on estimated data,</w:t>
      </w:r>
      <w:r w:rsidRPr="00DF6D51">
        <w:rPr>
          <w:rFonts w:ascii="Arial" w:hAnsi="Arial" w:cs="Arial"/>
        </w:rPr>
        <w:t xml:space="preserve"> are set out below:</w:t>
      </w:r>
    </w:p>
    <w:p w:rsidRPr="000C3D36" w:rsidR="00FB101D" w:rsidP="00FB101D" w:rsidRDefault="00FB101D">
      <w:pPr>
        <w:spacing w:after="0" w:line="240" w:lineRule="auto"/>
        <w:rPr>
          <w:rFonts w:ascii="Arial" w:hAnsi="Arial" w:cs="Arial"/>
          <w:color w:val="FF0000"/>
          <w:sz w:val="12"/>
        </w:rPr>
      </w:pPr>
    </w:p>
    <w:tbl>
      <w:tblPr>
        <w:tblStyle w:val="TableGrid"/>
        <w:tblW w:w="106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851"/>
        <w:gridCol w:w="1038"/>
        <w:gridCol w:w="993"/>
        <w:gridCol w:w="881"/>
        <w:gridCol w:w="978"/>
        <w:gridCol w:w="992"/>
        <w:gridCol w:w="850"/>
      </w:tblGrid>
      <w:tr w:rsidRPr="00AC2B53" w:rsidR="00AC2B53" w:rsidTr="00AC2B53">
        <w:tc>
          <w:tcPr>
            <w:tcW w:w="2127" w:type="dxa"/>
            <w:vAlign w:val="bottom"/>
          </w:tcPr>
          <w:p w:rsidRPr="00AC2B53" w:rsidR="00AC2B53" w:rsidP="00C77F6C" w:rsidRDefault="00AC2B53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vAlign w:val="bottom"/>
          </w:tcPr>
          <w:p w:rsidRPr="00AC2B53" w:rsidR="00AC2B53" w:rsidP="00C77F6C" w:rsidRDefault="00AC2B53">
            <w:pPr>
              <w:ind w:left="-113"/>
              <w:jc w:val="center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2017-18</w:t>
            </w:r>
            <w:r w:rsidR="00845AFB">
              <w:rPr>
                <w:rFonts w:ascii="Arial" w:hAnsi="Arial" w:cs="Arial"/>
                <w:b/>
              </w:rPr>
              <w:t xml:space="preserve"> (Actual)</w:t>
            </w:r>
          </w:p>
        </w:tc>
        <w:tc>
          <w:tcPr>
            <w:tcW w:w="2912" w:type="dxa"/>
            <w:gridSpan w:val="3"/>
            <w:vAlign w:val="bottom"/>
          </w:tcPr>
          <w:p w:rsidRPr="00AC2B53" w:rsidR="00AC2B53" w:rsidP="00C77F6C" w:rsidRDefault="00AC2B53">
            <w:pPr>
              <w:ind w:left="-113" w:right="-101"/>
              <w:jc w:val="center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2018-19</w:t>
            </w:r>
            <w:r w:rsidR="00845AFB">
              <w:rPr>
                <w:rFonts w:ascii="Arial" w:hAnsi="Arial" w:cs="Arial"/>
                <w:b/>
              </w:rPr>
              <w:t xml:space="preserve"> </w:t>
            </w:r>
            <w:r w:rsidRPr="00F549DD" w:rsidR="00845AFB">
              <w:rPr>
                <w:rFonts w:ascii="Arial" w:hAnsi="Arial" w:cs="Arial"/>
                <w:b/>
                <w:color w:val="FF0000"/>
              </w:rPr>
              <w:t>(Indicative)</w:t>
            </w:r>
          </w:p>
        </w:tc>
        <w:tc>
          <w:tcPr>
            <w:tcW w:w="2820" w:type="dxa"/>
            <w:gridSpan w:val="3"/>
            <w:vAlign w:val="bottom"/>
          </w:tcPr>
          <w:p w:rsidRPr="00AC2B53" w:rsidR="00AC2B53" w:rsidP="00C77F6C" w:rsidRDefault="00AC2B53">
            <w:pPr>
              <w:ind w:left="-113" w:right="-101"/>
              <w:jc w:val="center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2019-20</w:t>
            </w:r>
            <w:r w:rsidR="00845AFB">
              <w:rPr>
                <w:rFonts w:ascii="Arial" w:hAnsi="Arial" w:cs="Arial"/>
                <w:b/>
              </w:rPr>
              <w:t xml:space="preserve"> </w:t>
            </w:r>
            <w:r w:rsidRPr="00F549DD" w:rsidR="00845AFB">
              <w:rPr>
                <w:rFonts w:ascii="Arial" w:hAnsi="Arial" w:cs="Arial"/>
                <w:b/>
                <w:color w:val="FF0000"/>
              </w:rPr>
              <w:t>(Indicative)</w:t>
            </w:r>
          </w:p>
        </w:tc>
      </w:tr>
      <w:tr w:rsidRPr="00AC2B53" w:rsidR="00AC2B53" w:rsidTr="00AC2B53">
        <w:tc>
          <w:tcPr>
            <w:tcW w:w="2127" w:type="dxa"/>
            <w:vAlign w:val="bottom"/>
          </w:tcPr>
          <w:p w:rsidRPr="00AC2B53" w:rsidR="00AC2B53" w:rsidP="00C77F6C" w:rsidRDefault="00AC2B53">
            <w:pPr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Rates per hour</w:t>
            </w:r>
          </w:p>
        </w:tc>
        <w:tc>
          <w:tcPr>
            <w:tcW w:w="992" w:type="dxa"/>
            <w:vAlign w:val="bottom"/>
          </w:tcPr>
          <w:p w:rsidRPr="00AC2B53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Nursery</w:t>
            </w:r>
            <w:r w:rsidR="00C435A6">
              <w:rPr>
                <w:rFonts w:ascii="Arial" w:hAnsi="Arial" w:cs="Arial"/>
                <w:b/>
              </w:rPr>
              <w:t xml:space="preserve"> S</w:t>
            </w:r>
            <w:r w:rsidRPr="00AC2B53">
              <w:rPr>
                <w:rFonts w:ascii="Arial" w:hAnsi="Arial" w:cs="Arial"/>
                <w:b/>
              </w:rPr>
              <w:t>chool</w:t>
            </w:r>
          </w:p>
        </w:tc>
        <w:tc>
          <w:tcPr>
            <w:tcW w:w="992" w:type="dxa"/>
            <w:vAlign w:val="bottom"/>
          </w:tcPr>
          <w:p w:rsidRPr="00AC2B53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 xml:space="preserve">Nursery </w:t>
            </w:r>
            <w:r w:rsidR="00C435A6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851" w:type="dxa"/>
            <w:vAlign w:val="bottom"/>
          </w:tcPr>
          <w:p w:rsidRPr="00AC2B53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PVI</w:t>
            </w:r>
          </w:p>
        </w:tc>
        <w:tc>
          <w:tcPr>
            <w:tcW w:w="1038" w:type="dxa"/>
            <w:vAlign w:val="bottom"/>
          </w:tcPr>
          <w:p w:rsidRPr="00AC2B53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Nursery</w:t>
            </w:r>
            <w:r w:rsidR="00C435A6">
              <w:rPr>
                <w:rFonts w:ascii="Arial" w:hAnsi="Arial" w:cs="Arial"/>
                <w:b/>
              </w:rPr>
              <w:t xml:space="preserve"> S</w:t>
            </w:r>
            <w:r w:rsidRPr="00AC2B53">
              <w:rPr>
                <w:rFonts w:ascii="Arial" w:hAnsi="Arial" w:cs="Arial"/>
                <w:b/>
              </w:rPr>
              <w:t>chool</w:t>
            </w:r>
          </w:p>
        </w:tc>
        <w:tc>
          <w:tcPr>
            <w:tcW w:w="993" w:type="dxa"/>
            <w:vAlign w:val="bottom"/>
          </w:tcPr>
          <w:p w:rsidRPr="00AC2B53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 xml:space="preserve">Nursery </w:t>
            </w:r>
            <w:r w:rsidR="00C435A6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881" w:type="dxa"/>
            <w:vAlign w:val="bottom"/>
          </w:tcPr>
          <w:p w:rsidRPr="00AC2B53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PVI</w:t>
            </w:r>
          </w:p>
        </w:tc>
        <w:tc>
          <w:tcPr>
            <w:tcW w:w="978" w:type="dxa"/>
            <w:vAlign w:val="bottom"/>
          </w:tcPr>
          <w:p w:rsidRPr="00AC2B53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Nursery</w:t>
            </w:r>
            <w:r w:rsidR="00C435A6">
              <w:rPr>
                <w:rFonts w:ascii="Arial" w:hAnsi="Arial" w:cs="Arial"/>
                <w:b/>
              </w:rPr>
              <w:t xml:space="preserve"> S</w:t>
            </w:r>
            <w:r w:rsidRPr="00AC2B53">
              <w:rPr>
                <w:rFonts w:ascii="Arial" w:hAnsi="Arial" w:cs="Arial"/>
                <w:b/>
              </w:rPr>
              <w:t>chool</w:t>
            </w:r>
          </w:p>
        </w:tc>
        <w:tc>
          <w:tcPr>
            <w:tcW w:w="992" w:type="dxa"/>
            <w:vAlign w:val="bottom"/>
          </w:tcPr>
          <w:p w:rsidRPr="00AC2B53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 xml:space="preserve">Nursery </w:t>
            </w:r>
            <w:r w:rsidR="00C435A6">
              <w:rPr>
                <w:rFonts w:ascii="Arial" w:hAnsi="Arial" w:cs="Arial"/>
                <w:b/>
              </w:rPr>
              <w:t>Unit</w:t>
            </w:r>
          </w:p>
        </w:tc>
        <w:tc>
          <w:tcPr>
            <w:tcW w:w="850" w:type="dxa"/>
            <w:vAlign w:val="bottom"/>
          </w:tcPr>
          <w:p w:rsidRPr="00AC2B53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AC2B53">
              <w:rPr>
                <w:rFonts w:ascii="Arial" w:hAnsi="Arial" w:cs="Arial"/>
                <w:b/>
              </w:rPr>
              <w:t>PVI</w:t>
            </w:r>
          </w:p>
        </w:tc>
      </w:tr>
      <w:tr w:rsidRPr="000C5735" w:rsidR="00AC2B53" w:rsidTr="00AC2B53">
        <w:tc>
          <w:tcPr>
            <w:tcW w:w="2127" w:type="dxa"/>
            <w:vAlign w:val="bottom"/>
          </w:tcPr>
          <w:p w:rsidRPr="000C5735" w:rsidR="00AC2B53" w:rsidP="00C77F6C" w:rsidRDefault="00AC2B53">
            <w:pPr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 xml:space="preserve">Universal 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£4.00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ind w:left="-113"/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£4.00</w:t>
            </w:r>
          </w:p>
        </w:tc>
        <w:tc>
          <w:tcPr>
            <w:tcW w:w="851" w:type="dxa"/>
            <w:vAlign w:val="bottom"/>
          </w:tcPr>
          <w:p w:rsidRPr="000C5735" w:rsidR="00AC2B53" w:rsidP="00C77F6C" w:rsidRDefault="00AC2B53">
            <w:pPr>
              <w:ind w:left="-113"/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£4.00</w:t>
            </w:r>
          </w:p>
        </w:tc>
        <w:tc>
          <w:tcPr>
            <w:tcW w:w="103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£4.03</w:t>
            </w:r>
          </w:p>
        </w:tc>
        <w:tc>
          <w:tcPr>
            <w:tcW w:w="993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£4.03</w:t>
            </w:r>
          </w:p>
        </w:tc>
        <w:tc>
          <w:tcPr>
            <w:tcW w:w="881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£4.03</w:t>
            </w:r>
          </w:p>
        </w:tc>
        <w:tc>
          <w:tcPr>
            <w:tcW w:w="97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£4.09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£4.09</w:t>
            </w:r>
          </w:p>
        </w:tc>
        <w:tc>
          <w:tcPr>
            <w:tcW w:w="850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£4.09</w:t>
            </w:r>
          </w:p>
        </w:tc>
      </w:tr>
      <w:tr w:rsidRPr="000C5735" w:rsidR="00AC2B53" w:rsidTr="00AC2B53">
        <w:tc>
          <w:tcPr>
            <w:tcW w:w="2127" w:type="dxa"/>
            <w:vAlign w:val="bottom"/>
          </w:tcPr>
          <w:p w:rsidRPr="000C5735" w:rsidR="00AC2B53" w:rsidP="00C77F6C" w:rsidRDefault="00AC2B53">
            <w:pPr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Enhanced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£0.62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ind w:left="-113"/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£0.53</w:t>
            </w:r>
          </w:p>
        </w:tc>
        <w:tc>
          <w:tcPr>
            <w:tcW w:w="851" w:type="dxa"/>
            <w:vAlign w:val="bottom"/>
          </w:tcPr>
          <w:p w:rsidRPr="000C5735" w:rsidR="00AC2B53" w:rsidP="00C77F6C" w:rsidRDefault="00AC2B53">
            <w:pPr>
              <w:ind w:left="-113"/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£0.00</w:t>
            </w:r>
          </w:p>
        </w:tc>
        <w:tc>
          <w:tcPr>
            <w:tcW w:w="103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£0.59</w:t>
            </w:r>
          </w:p>
        </w:tc>
        <w:tc>
          <w:tcPr>
            <w:tcW w:w="993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£0.27</w:t>
            </w:r>
          </w:p>
        </w:tc>
        <w:tc>
          <w:tcPr>
            <w:tcW w:w="881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£0.00</w:t>
            </w:r>
          </w:p>
        </w:tc>
        <w:tc>
          <w:tcPr>
            <w:tcW w:w="97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£0.53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£0.00</w:t>
            </w:r>
          </w:p>
        </w:tc>
        <w:tc>
          <w:tcPr>
            <w:tcW w:w="850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£0.00</w:t>
            </w:r>
          </w:p>
        </w:tc>
      </w:tr>
      <w:tr w:rsidRPr="000C5735" w:rsidR="00AC2B53" w:rsidTr="00AC2B53">
        <w:tc>
          <w:tcPr>
            <w:tcW w:w="2127" w:type="dxa"/>
            <w:vAlign w:val="bottom"/>
          </w:tcPr>
          <w:p w:rsidRPr="000C5735" w:rsidR="00AC2B53" w:rsidP="00C77F6C" w:rsidRDefault="00AC2B53">
            <w:pPr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 xml:space="preserve">Overall 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£4.62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£4.53</w:t>
            </w:r>
          </w:p>
        </w:tc>
        <w:tc>
          <w:tcPr>
            <w:tcW w:w="851" w:type="dxa"/>
            <w:vAlign w:val="bottom"/>
          </w:tcPr>
          <w:p w:rsidRPr="000C5735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£4.00</w:t>
            </w:r>
          </w:p>
        </w:tc>
        <w:tc>
          <w:tcPr>
            <w:tcW w:w="103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£4.62</w:t>
            </w:r>
          </w:p>
        </w:tc>
        <w:tc>
          <w:tcPr>
            <w:tcW w:w="993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£4.30</w:t>
            </w:r>
          </w:p>
        </w:tc>
        <w:tc>
          <w:tcPr>
            <w:tcW w:w="881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£4.03</w:t>
            </w:r>
          </w:p>
        </w:tc>
        <w:tc>
          <w:tcPr>
            <w:tcW w:w="97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£4.62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£4.09</w:t>
            </w:r>
          </w:p>
        </w:tc>
        <w:tc>
          <w:tcPr>
            <w:tcW w:w="850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£4.09</w:t>
            </w:r>
          </w:p>
        </w:tc>
      </w:tr>
      <w:tr w:rsidRPr="000C5735" w:rsidR="00AC2B53" w:rsidTr="00845AFB">
        <w:tc>
          <w:tcPr>
            <w:tcW w:w="2127" w:type="dxa"/>
            <w:vAlign w:val="bottom"/>
          </w:tcPr>
          <w:p w:rsidRPr="000C5735" w:rsidR="00AC2B53" w:rsidP="00C77F6C" w:rsidRDefault="00AC2B53">
            <w:pPr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Proposed change (£)</w:t>
            </w:r>
          </w:p>
        </w:tc>
        <w:tc>
          <w:tcPr>
            <w:tcW w:w="992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992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51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038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993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-£0.23</w:t>
            </w:r>
          </w:p>
        </w:tc>
        <w:tc>
          <w:tcPr>
            <w:tcW w:w="881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+£0.03</w:t>
            </w:r>
          </w:p>
        </w:tc>
        <w:tc>
          <w:tcPr>
            <w:tcW w:w="97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-£0.21</w:t>
            </w:r>
          </w:p>
        </w:tc>
        <w:tc>
          <w:tcPr>
            <w:tcW w:w="850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+£0.06</w:t>
            </w:r>
          </w:p>
        </w:tc>
      </w:tr>
      <w:tr w:rsidRPr="000C5735" w:rsidR="00AC2B53" w:rsidTr="00845AFB">
        <w:tc>
          <w:tcPr>
            <w:tcW w:w="2127" w:type="dxa"/>
            <w:vAlign w:val="bottom"/>
          </w:tcPr>
          <w:p w:rsidRPr="000C5735" w:rsidR="00AC2B53" w:rsidP="00C77F6C" w:rsidRDefault="00AC2B53">
            <w:pPr>
              <w:ind w:right="-108"/>
              <w:rPr>
                <w:rFonts w:ascii="Arial" w:hAnsi="Arial" w:cs="Arial"/>
              </w:rPr>
            </w:pPr>
            <w:r w:rsidRPr="000C5735">
              <w:rPr>
                <w:rFonts w:ascii="Arial" w:hAnsi="Arial" w:cs="Arial"/>
              </w:rPr>
              <w:t>Proposed change (%)</w:t>
            </w:r>
          </w:p>
        </w:tc>
        <w:tc>
          <w:tcPr>
            <w:tcW w:w="992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992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51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ind w:left="-113"/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1038" w:type="dxa"/>
            <w:shd w:val="clear" w:color="auto" w:fill="595959" w:themeFill="text1" w:themeFillTint="A6"/>
            <w:vAlign w:val="bottom"/>
          </w:tcPr>
          <w:p w:rsidRPr="00845AFB" w:rsidR="00AC2B53" w:rsidP="00C77F6C" w:rsidRDefault="00AC2B53">
            <w:pPr>
              <w:jc w:val="right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993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-5.1%</w:t>
            </w:r>
          </w:p>
        </w:tc>
        <w:tc>
          <w:tcPr>
            <w:tcW w:w="881" w:type="dxa"/>
            <w:vAlign w:val="bottom"/>
          </w:tcPr>
          <w:p w:rsidRPr="000C5735" w:rsidR="00AC2B53" w:rsidP="00845AFB" w:rsidRDefault="00AC2B53">
            <w:pPr>
              <w:ind w:left="-107"/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+</w:t>
            </w:r>
            <w:r w:rsidR="00845AFB">
              <w:rPr>
                <w:rFonts w:ascii="Arial" w:hAnsi="Arial" w:cs="Arial"/>
                <w:b/>
              </w:rPr>
              <w:t>0.8</w:t>
            </w:r>
            <w:r w:rsidRPr="000C5735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978" w:type="dxa"/>
            <w:vAlign w:val="bottom"/>
          </w:tcPr>
          <w:p w:rsidRPr="000C5735" w:rsidR="00AC2B53" w:rsidP="00C77F6C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992" w:type="dxa"/>
            <w:vAlign w:val="bottom"/>
          </w:tcPr>
          <w:p w:rsidRPr="000C5735" w:rsidR="00AC2B53" w:rsidP="00845AFB" w:rsidRDefault="00AC2B53">
            <w:pPr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-</w:t>
            </w:r>
            <w:r w:rsidR="00845AFB">
              <w:rPr>
                <w:rFonts w:ascii="Arial" w:hAnsi="Arial" w:cs="Arial"/>
                <w:b/>
              </w:rPr>
              <w:t>5</w:t>
            </w:r>
            <w:r w:rsidRPr="000C5735">
              <w:rPr>
                <w:rFonts w:ascii="Arial" w:hAnsi="Arial" w:cs="Arial"/>
                <w:b/>
              </w:rPr>
              <w:t>.</w:t>
            </w:r>
            <w:r w:rsidR="00845AFB">
              <w:rPr>
                <w:rFonts w:ascii="Arial" w:hAnsi="Arial" w:cs="Arial"/>
                <w:b/>
              </w:rPr>
              <w:t>0</w:t>
            </w:r>
            <w:r w:rsidRPr="000C5735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850" w:type="dxa"/>
            <w:vAlign w:val="bottom"/>
          </w:tcPr>
          <w:p w:rsidRPr="000C5735" w:rsidR="00AC2B53" w:rsidP="00845AFB" w:rsidRDefault="00AC2B53">
            <w:pPr>
              <w:ind w:left="-107"/>
              <w:jc w:val="right"/>
              <w:rPr>
                <w:rFonts w:ascii="Arial" w:hAnsi="Arial" w:cs="Arial"/>
                <w:b/>
              </w:rPr>
            </w:pPr>
            <w:r w:rsidRPr="000C5735">
              <w:rPr>
                <w:rFonts w:ascii="Arial" w:hAnsi="Arial" w:cs="Arial"/>
                <w:b/>
              </w:rPr>
              <w:t>+1.</w:t>
            </w:r>
            <w:r w:rsidR="00845AFB">
              <w:rPr>
                <w:rFonts w:ascii="Arial" w:hAnsi="Arial" w:cs="Arial"/>
                <w:b/>
              </w:rPr>
              <w:t>5</w:t>
            </w:r>
            <w:r w:rsidRPr="000C5735">
              <w:rPr>
                <w:rFonts w:ascii="Arial" w:hAnsi="Arial" w:cs="Arial"/>
                <w:b/>
              </w:rPr>
              <w:t>%</w:t>
            </w:r>
          </w:p>
        </w:tc>
      </w:tr>
    </w:tbl>
    <w:p w:rsidRPr="000C3D36" w:rsidR="00FB101D" w:rsidP="00FB101D" w:rsidRDefault="00FB101D">
      <w:pPr>
        <w:spacing w:after="0" w:line="240" w:lineRule="auto"/>
        <w:rPr>
          <w:rFonts w:ascii="Arial" w:hAnsi="Arial" w:cs="Arial"/>
          <w:color w:val="FF0000"/>
          <w:sz w:val="12"/>
        </w:rPr>
      </w:pPr>
    </w:p>
    <w:p w:rsidRPr="000C3D36" w:rsidR="00FB101D" w:rsidP="00FB101D" w:rsidRDefault="00FB101D">
      <w:pPr>
        <w:spacing w:after="0" w:line="240" w:lineRule="auto"/>
        <w:rPr>
          <w:rFonts w:ascii="Arial" w:hAnsi="Arial" w:cs="Arial"/>
          <w:color w:val="FF0000"/>
          <w:sz w:val="12"/>
        </w:rPr>
      </w:pPr>
    </w:p>
    <w:p w:rsidR="005F71E6" w:rsidP="00FB101D" w:rsidRDefault="00FB101D">
      <w:pPr>
        <w:spacing w:after="0" w:line="240" w:lineRule="auto"/>
        <w:rPr>
          <w:rFonts w:ascii="Arial" w:hAnsi="Arial" w:cs="Arial"/>
        </w:rPr>
      </w:pPr>
      <w:r w:rsidRPr="00AC2B53">
        <w:rPr>
          <w:rFonts w:ascii="Arial" w:hAnsi="Arial" w:cs="Arial"/>
        </w:rPr>
        <w:t xml:space="preserve">The above model would deliver a universal rate of around </w:t>
      </w:r>
      <w:r w:rsidRPr="00AC2B53">
        <w:rPr>
          <w:rFonts w:ascii="Arial" w:hAnsi="Arial" w:cs="Arial"/>
          <w:b/>
        </w:rPr>
        <w:t>£4.09</w:t>
      </w:r>
      <w:r w:rsidRPr="00AC2B53">
        <w:rPr>
          <w:rFonts w:ascii="Arial" w:hAnsi="Arial" w:cs="Arial"/>
        </w:rPr>
        <w:t xml:space="preserve"> per hour by April 2019. </w:t>
      </w:r>
      <w:r w:rsidR="005F71E6">
        <w:rPr>
          <w:rFonts w:ascii="Arial" w:hAnsi="Arial" w:cs="Arial"/>
        </w:rPr>
        <w:t xml:space="preserve">As part of the transition towards this universal rate it is proposed that the rate paid to Nursery Units be reduced from £4.53 per hour to £4.30 </w:t>
      </w:r>
      <w:r w:rsidR="00BE39AF">
        <w:rPr>
          <w:rFonts w:ascii="Arial" w:hAnsi="Arial" w:cs="Arial"/>
        </w:rPr>
        <w:t xml:space="preserve">per hour </w:t>
      </w:r>
      <w:r w:rsidR="00A635C6">
        <w:rPr>
          <w:rFonts w:ascii="Arial" w:hAnsi="Arial" w:cs="Arial"/>
        </w:rPr>
        <w:t xml:space="preserve">from </w:t>
      </w:r>
      <w:r w:rsidR="005F71E6">
        <w:rPr>
          <w:rFonts w:ascii="Arial" w:hAnsi="Arial" w:cs="Arial"/>
        </w:rPr>
        <w:t>April 2018 and then to the indicative universal rate of £4.09 from April 2019.</w:t>
      </w:r>
      <w:r w:rsidR="00A635C6">
        <w:rPr>
          <w:rFonts w:ascii="Arial" w:hAnsi="Arial" w:cs="Arial"/>
        </w:rPr>
        <w:t xml:space="preserve">  Schools may recall that t</w:t>
      </w:r>
      <w:r w:rsidR="005F71E6">
        <w:rPr>
          <w:rFonts w:ascii="Arial" w:hAnsi="Arial" w:cs="Arial"/>
        </w:rPr>
        <w:t xml:space="preserve">he reduction </w:t>
      </w:r>
      <w:r w:rsidRPr="00AC2B53" w:rsidR="005F71E6">
        <w:rPr>
          <w:rFonts w:ascii="Arial" w:hAnsi="Arial" w:cs="Arial"/>
        </w:rPr>
        <w:t xml:space="preserve">for 2017-18 </w:t>
      </w:r>
      <w:r w:rsidR="005F71E6">
        <w:rPr>
          <w:rFonts w:ascii="Arial" w:hAnsi="Arial" w:cs="Arial"/>
        </w:rPr>
        <w:t xml:space="preserve">was deferred </w:t>
      </w:r>
      <w:r w:rsidRPr="00AC2B53" w:rsidR="005F71E6">
        <w:rPr>
          <w:rFonts w:ascii="Arial" w:hAnsi="Arial" w:cs="Arial"/>
        </w:rPr>
        <w:t xml:space="preserve">in anticipation of a </w:t>
      </w:r>
      <w:r w:rsidR="005F71E6">
        <w:rPr>
          <w:rFonts w:ascii="Arial" w:hAnsi="Arial" w:cs="Arial"/>
        </w:rPr>
        <w:t>N</w:t>
      </w:r>
      <w:r w:rsidRPr="00AC2B53" w:rsidR="005F71E6">
        <w:rPr>
          <w:rFonts w:ascii="Arial" w:hAnsi="Arial" w:cs="Arial"/>
        </w:rPr>
        <w:t xml:space="preserve">ational Funding Formula </w:t>
      </w:r>
      <w:r w:rsidR="005F71E6">
        <w:rPr>
          <w:rFonts w:ascii="Arial" w:hAnsi="Arial" w:cs="Arial"/>
        </w:rPr>
        <w:t xml:space="preserve">for mainstream pupils </w:t>
      </w:r>
      <w:r w:rsidRPr="00AC2B53" w:rsidR="005F71E6">
        <w:rPr>
          <w:rFonts w:ascii="Arial" w:hAnsi="Arial" w:cs="Arial"/>
        </w:rPr>
        <w:t>being in place</w:t>
      </w:r>
      <w:r w:rsidR="005F71E6">
        <w:rPr>
          <w:rFonts w:ascii="Arial" w:hAnsi="Arial" w:cs="Arial"/>
        </w:rPr>
        <w:t>, the introduction of which</w:t>
      </w:r>
      <w:r w:rsidR="00BE39AF">
        <w:rPr>
          <w:rFonts w:ascii="Arial" w:hAnsi="Arial" w:cs="Arial"/>
        </w:rPr>
        <w:t>, from April 2018,</w:t>
      </w:r>
      <w:r w:rsidR="005F71E6">
        <w:rPr>
          <w:rFonts w:ascii="Arial" w:hAnsi="Arial" w:cs="Arial"/>
        </w:rPr>
        <w:t xml:space="preserve"> has now been confirmed by the Government</w:t>
      </w:r>
      <w:r w:rsidR="00BE39AF">
        <w:rPr>
          <w:rFonts w:ascii="Arial" w:hAnsi="Arial" w:cs="Arial"/>
        </w:rPr>
        <w:t>.</w:t>
      </w:r>
    </w:p>
    <w:p w:rsidR="005F71E6" w:rsidP="00FB101D" w:rsidRDefault="005F71E6">
      <w:pPr>
        <w:spacing w:after="0" w:line="240" w:lineRule="auto"/>
        <w:rPr>
          <w:rFonts w:ascii="Arial" w:hAnsi="Arial" w:cs="Arial"/>
        </w:rPr>
      </w:pPr>
    </w:p>
    <w:p w:rsidRPr="000C3D36" w:rsidR="00FB101D" w:rsidP="00FB101D" w:rsidRDefault="005F71E6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The reduction in the </w:t>
      </w:r>
      <w:r w:rsidR="00BE39AF">
        <w:rPr>
          <w:rFonts w:ascii="Arial" w:hAnsi="Arial" w:cs="Arial"/>
        </w:rPr>
        <w:t xml:space="preserve">Nursery Unit </w:t>
      </w:r>
      <w:r w:rsidR="00825BA4">
        <w:rPr>
          <w:rFonts w:ascii="Arial" w:hAnsi="Arial" w:cs="Arial"/>
        </w:rPr>
        <w:t xml:space="preserve">hourly </w:t>
      </w:r>
      <w:r>
        <w:rPr>
          <w:rFonts w:ascii="Arial" w:hAnsi="Arial" w:cs="Arial"/>
        </w:rPr>
        <w:t>rates are estimated to contribute £0.53</w:t>
      </w:r>
      <w:r w:rsidR="00FE37FD">
        <w:rPr>
          <w:rFonts w:ascii="Arial" w:hAnsi="Arial" w:cs="Arial"/>
        </w:rPr>
        <w:t>0</w:t>
      </w:r>
      <w:r>
        <w:rPr>
          <w:rFonts w:ascii="Arial" w:hAnsi="Arial" w:cs="Arial"/>
        </w:rPr>
        <w:t>m in 2018-19 and £0.485m in 2019-20 toward</w:t>
      </w:r>
      <w:r w:rsidR="00825BA4">
        <w:rPr>
          <w:rFonts w:ascii="Arial" w:hAnsi="Arial" w:cs="Arial"/>
        </w:rPr>
        <w:t>s the £1.491m loss of grant in S</w:t>
      </w:r>
      <w:r>
        <w:rPr>
          <w:rFonts w:ascii="Arial" w:hAnsi="Arial" w:cs="Arial"/>
        </w:rPr>
        <w:t xml:space="preserve">ection 1 above. </w:t>
      </w:r>
    </w:p>
    <w:p w:rsidRPr="000C3D36" w:rsidR="00FB101D" w:rsidP="00FB101D" w:rsidRDefault="00FB101D">
      <w:pPr>
        <w:spacing w:after="0" w:line="240" w:lineRule="auto"/>
        <w:rPr>
          <w:rFonts w:ascii="Arial" w:hAnsi="Arial" w:cs="Arial"/>
          <w:color w:val="FF0000"/>
          <w:sz w:val="16"/>
        </w:rPr>
      </w:pPr>
    </w:p>
    <w:p w:rsidRPr="005F71E6" w:rsidR="005F71E6" w:rsidP="00FB101D" w:rsidRDefault="005F71E6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Q1.</w:t>
      </w:r>
      <w:r w:rsidRPr="005F71E6">
        <w:rPr>
          <w:rFonts w:ascii="Arial" w:hAnsi="Arial" w:cs="Arial"/>
          <w:b/>
        </w:rPr>
        <w:tab/>
        <w:t>The views of providers are sought on the proposed reduct</w:t>
      </w:r>
      <w:r w:rsidR="00825BA4">
        <w:rPr>
          <w:rFonts w:ascii="Arial" w:hAnsi="Arial" w:cs="Arial"/>
          <w:b/>
        </w:rPr>
        <w:t>ion in the hourly rate paid to Nursery U</w:t>
      </w:r>
      <w:r w:rsidRPr="005F71E6">
        <w:rPr>
          <w:rFonts w:ascii="Arial" w:hAnsi="Arial" w:cs="Arial"/>
          <w:b/>
        </w:rPr>
        <w:t>nits from April 2018.</w:t>
      </w:r>
    </w:p>
    <w:p w:rsidR="005F71E6" w:rsidP="00FB101D" w:rsidRDefault="005F71E6">
      <w:pPr>
        <w:spacing w:after="0" w:line="240" w:lineRule="auto"/>
        <w:rPr>
          <w:rFonts w:ascii="Arial" w:hAnsi="Arial" w:cs="Arial"/>
          <w:b/>
          <w:color w:val="FF0000"/>
          <w:highlight w:val="yellow"/>
        </w:rPr>
      </w:pPr>
    </w:p>
    <w:p w:rsidR="005F71E6" w:rsidP="00FB101D" w:rsidRDefault="005F71E6">
      <w:pPr>
        <w:spacing w:after="0" w:line="240" w:lineRule="auto"/>
        <w:rPr>
          <w:rFonts w:ascii="Arial" w:hAnsi="Arial" w:cs="Arial"/>
          <w:b/>
          <w:color w:val="FF0000"/>
          <w:highlight w:val="yellow"/>
        </w:rPr>
      </w:pPr>
    </w:p>
    <w:p w:rsidR="005F71E6" w:rsidP="00FB101D" w:rsidRDefault="005F71E6">
      <w:pPr>
        <w:spacing w:after="0" w:line="240" w:lineRule="auto"/>
        <w:rPr>
          <w:rFonts w:ascii="Arial" w:hAnsi="Arial" w:cs="Arial"/>
          <w:b/>
          <w:color w:val="FF0000"/>
          <w:highlight w:val="yellow"/>
        </w:rPr>
      </w:pPr>
    </w:p>
    <w:p w:rsidR="005F71E6" w:rsidP="00FB101D" w:rsidRDefault="005F71E6">
      <w:pPr>
        <w:spacing w:after="0" w:line="240" w:lineRule="auto"/>
        <w:rPr>
          <w:rFonts w:ascii="Arial" w:hAnsi="Arial" w:cs="Arial"/>
          <w:b/>
          <w:color w:val="FF0000"/>
          <w:highlight w:val="yellow"/>
        </w:rPr>
      </w:pPr>
    </w:p>
    <w:p w:rsidR="00985DA9" w:rsidP="00FB101D" w:rsidRDefault="00985DA9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3A792F" w:rsidP="00B952BB" w:rsidRDefault="003A792F">
      <w:pPr>
        <w:spacing w:after="0" w:line="240" w:lineRule="auto"/>
        <w:ind w:firstLine="720"/>
        <w:rPr>
          <w:rFonts w:ascii="Arial" w:hAnsi="Arial" w:cs="Arial"/>
        </w:rPr>
      </w:pPr>
    </w:p>
    <w:p w:rsidRPr="00A90B38" w:rsidR="00FF5E24" w:rsidP="00FF5E24" w:rsidRDefault="00FF5E24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u w:val="single"/>
        </w:rPr>
      </w:pPr>
      <w:r w:rsidRPr="00A90B38">
        <w:rPr>
          <w:rFonts w:ascii="Arial" w:hAnsi="Arial" w:cs="Arial"/>
          <w:b/>
          <w:u w:val="single"/>
        </w:rPr>
        <w:t xml:space="preserve">Issues Affecting </w:t>
      </w:r>
      <w:r w:rsidRPr="00A90B38" w:rsidR="00026991">
        <w:rPr>
          <w:rFonts w:ascii="Arial" w:hAnsi="Arial" w:cs="Arial"/>
          <w:b/>
          <w:u w:val="single"/>
        </w:rPr>
        <w:t>All Early Years Providers</w:t>
      </w:r>
    </w:p>
    <w:p w:rsidR="00FF5E24" w:rsidP="00FF5E24" w:rsidRDefault="00FF5E24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67"/>
      </w:tblGrid>
      <w:tr w:rsidR="00FF5E24" w:rsidTr="00C77F6C">
        <w:tc>
          <w:tcPr>
            <w:tcW w:w="1838" w:type="dxa"/>
          </w:tcPr>
          <w:p w:rsidR="00FF5E24" w:rsidP="00C77F6C" w:rsidRDefault="00FF5E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PVIs</w:t>
            </w:r>
          </w:p>
        </w:tc>
        <w:tc>
          <w:tcPr>
            <w:tcW w:w="567" w:type="dxa"/>
          </w:tcPr>
          <w:p w:rsidRPr="00F549DD" w:rsidR="00FF5E24" w:rsidP="00C77F6C" w:rsidRDefault="00FF5E24">
            <w:pPr>
              <w:jc w:val="center"/>
              <w:rPr>
                <w:rFonts w:ascii="Wingdings" w:hAnsi="Wingdings" w:cs="Arial"/>
                <w:b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FF5E24" w:rsidTr="00C77F6C">
        <w:tc>
          <w:tcPr>
            <w:tcW w:w="1838" w:type="dxa"/>
          </w:tcPr>
          <w:p w:rsidR="00FF5E24" w:rsidP="00C77F6C" w:rsidRDefault="00FF5E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Units</w:t>
            </w:r>
          </w:p>
        </w:tc>
        <w:tc>
          <w:tcPr>
            <w:tcW w:w="567" w:type="dxa"/>
          </w:tcPr>
          <w:p w:rsidRPr="00F549DD" w:rsidR="00FF5E24" w:rsidP="00C77F6C" w:rsidRDefault="00FF5E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FF5E24" w:rsidTr="00C77F6C">
        <w:tc>
          <w:tcPr>
            <w:tcW w:w="1838" w:type="dxa"/>
          </w:tcPr>
          <w:p w:rsidR="00FF5E24" w:rsidP="00C77F6C" w:rsidRDefault="00FF5E24">
            <w:pPr>
              <w:rPr>
                <w:rFonts w:ascii="Arial" w:hAnsi="Arial" w:cs="Arial"/>
              </w:rPr>
            </w:pPr>
            <w:r w:rsidRPr="00FF5E24">
              <w:rPr>
                <w:rFonts w:ascii="Arial" w:hAnsi="Arial" w:cs="Arial"/>
              </w:rPr>
              <w:t>Nursery Schools</w:t>
            </w:r>
          </w:p>
        </w:tc>
        <w:tc>
          <w:tcPr>
            <w:tcW w:w="567" w:type="dxa"/>
          </w:tcPr>
          <w:p w:rsidRPr="00F549DD" w:rsidR="00FF5E24" w:rsidP="00C77F6C" w:rsidRDefault="000269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</w:tbl>
    <w:p w:rsidR="00FF5E24" w:rsidP="00B952BB" w:rsidRDefault="00FF5E24">
      <w:pPr>
        <w:spacing w:after="0" w:line="240" w:lineRule="auto"/>
        <w:ind w:firstLine="720"/>
        <w:rPr>
          <w:rFonts w:ascii="Arial" w:hAnsi="Arial" w:cs="Arial"/>
        </w:rPr>
      </w:pPr>
    </w:p>
    <w:p w:rsidRPr="00AC2B53" w:rsidR="00FB101D" w:rsidP="006C02DF" w:rsidRDefault="000C3D36">
      <w:pPr>
        <w:pStyle w:val="ListParagraph"/>
        <w:numPr>
          <w:ilvl w:val="1"/>
          <w:numId w:val="12"/>
        </w:numPr>
        <w:spacing w:after="0" w:line="240" w:lineRule="auto"/>
        <w:ind w:left="426"/>
        <w:rPr>
          <w:rFonts w:ascii="Arial" w:hAnsi="Arial" w:cs="Arial"/>
          <w:b/>
        </w:rPr>
      </w:pPr>
      <w:r w:rsidRPr="00AC2B53">
        <w:rPr>
          <w:rFonts w:ascii="Arial" w:hAnsi="Arial" w:cs="Arial"/>
          <w:b/>
        </w:rPr>
        <w:t>Deprivation</w:t>
      </w:r>
      <w:r w:rsidR="00AC2B53">
        <w:rPr>
          <w:rFonts w:ascii="Arial" w:hAnsi="Arial" w:cs="Arial"/>
          <w:b/>
        </w:rPr>
        <w:t xml:space="preserve"> Funding</w:t>
      </w:r>
    </w:p>
    <w:p w:rsidRPr="000C3D36" w:rsidR="00FB101D" w:rsidP="00FB101D" w:rsidRDefault="00FB101D">
      <w:pPr>
        <w:spacing w:after="0" w:line="240" w:lineRule="auto"/>
        <w:rPr>
          <w:rFonts w:ascii="Arial" w:hAnsi="Arial" w:cs="Arial"/>
          <w:color w:val="FF0000"/>
        </w:rPr>
      </w:pPr>
    </w:p>
    <w:p w:rsidR="00AC2B53" w:rsidP="00FB101D" w:rsidRDefault="00292F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r w:rsidR="00712CDE">
        <w:rPr>
          <w:rFonts w:ascii="Arial" w:hAnsi="Arial" w:cs="Arial"/>
        </w:rPr>
        <w:t xml:space="preserve">are required </w:t>
      </w:r>
      <w:r>
        <w:rPr>
          <w:rFonts w:ascii="Arial" w:hAnsi="Arial" w:cs="Arial"/>
        </w:rPr>
        <w:t xml:space="preserve">to have a formula factor </w:t>
      </w:r>
      <w:r w:rsidR="00AD4154">
        <w:rPr>
          <w:rFonts w:ascii="Arial" w:hAnsi="Arial" w:cs="Arial"/>
        </w:rPr>
        <w:t>which p</w:t>
      </w:r>
      <w:r>
        <w:rPr>
          <w:rFonts w:ascii="Arial" w:hAnsi="Arial" w:cs="Arial"/>
        </w:rPr>
        <w:t>rovide</w:t>
      </w:r>
      <w:r w:rsidR="00AD415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funding for </w:t>
      </w:r>
      <w:r w:rsidR="00AD4154">
        <w:rPr>
          <w:rFonts w:ascii="Arial" w:hAnsi="Arial" w:cs="Arial"/>
        </w:rPr>
        <w:t xml:space="preserve">the most deprived children. </w:t>
      </w:r>
      <w:r w:rsidR="00712CDE">
        <w:rPr>
          <w:rFonts w:ascii="Arial" w:hAnsi="Arial" w:cs="Arial"/>
        </w:rPr>
        <w:t xml:space="preserve">Derbyshire’s </w:t>
      </w:r>
      <w:r w:rsidRPr="00292FF2" w:rsidR="00AC2B53">
        <w:rPr>
          <w:rFonts w:ascii="Arial" w:hAnsi="Arial" w:cs="Arial"/>
        </w:rPr>
        <w:t xml:space="preserve">current Early Years </w:t>
      </w:r>
      <w:r w:rsidR="00B600D6">
        <w:rPr>
          <w:rFonts w:ascii="Arial" w:hAnsi="Arial" w:cs="Arial"/>
        </w:rPr>
        <w:t>S</w:t>
      </w:r>
      <w:r w:rsidRPr="00292FF2" w:rsidR="00AC2B53">
        <w:rPr>
          <w:rFonts w:ascii="Arial" w:hAnsi="Arial" w:cs="Arial"/>
        </w:rPr>
        <w:t>ingle Funding Formula (</w:t>
      </w:r>
      <w:r w:rsidRPr="00292FF2" w:rsidR="00FB101D">
        <w:rPr>
          <w:rFonts w:ascii="Arial" w:hAnsi="Arial" w:cs="Arial"/>
        </w:rPr>
        <w:t>EYSFF</w:t>
      </w:r>
      <w:r w:rsidRPr="00292FF2" w:rsidR="00AC2B53">
        <w:rPr>
          <w:rFonts w:ascii="Arial" w:hAnsi="Arial" w:cs="Arial"/>
        </w:rPr>
        <w:t>)</w:t>
      </w:r>
      <w:r w:rsidRPr="00292FF2" w:rsidR="00FB10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uses the </w:t>
      </w:r>
      <w:r w:rsidR="00985DA9">
        <w:rPr>
          <w:rFonts w:ascii="Arial" w:hAnsi="Arial" w:cs="Arial"/>
        </w:rPr>
        <w:t>‘</w:t>
      </w:r>
      <w:r>
        <w:rPr>
          <w:rFonts w:ascii="Arial" w:hAnsi="Arial" w:cs="Arial"/>
        </w:rPr>
        <w:t>I</w:t>
      </w:r>
      <w:r w:rsidRPr="00292FF2" w:rsidR="00FB101D">
        <w:rPr>
          <w:rFonts w:ascii="Arial" w:hAnsi="Arial" w:cs="Arial"/>
        </w:rPr>
        <w:t>ndex of Multiple Deprivation</w:t>
      </w:r>
      <w:r w:rsidR="00985DA9">
        <w:rPr>
          <w:rFonts w:ascii="Arial" w:hAnsi="Arial" w:cs="Arial"/>
        </w:rPr>
        <w:t>’</w:t>
      </w:r>
      <w:r w:rsidRPr="00292FF2" w:rsidR="00FB101D">
        <w:rPr>
          <w:rFonts w:ascii="Arial" w:hAnsi="Arial" w:cs="Arial"/>
        </w:rPr>
        <w:t xml:space="preserve"> (IMD)</w:t>
      </w:r>
      <w:r>
        <w:rPr>
          <w:rFonts w:ascii="Arial" w:hAnsi="Arial" w:cs="Arial"/>
        </w:rPr>
        <w:t xml:space="preserve"> </w:t>
      </w:r>
      <w:r w:rsidR="005F33E3">
        <w:rPr>
          <w:rFonts w:ascii="Arial" w:hAnsi="Arial" w:cs="Arial"/>
        </w:rPr>
        <w:t xml:space="preserve">as a proxy measure </w:t>
      </w:r>
      <w:r>
        <w:rPr>
          <w:rFonts w:ascii="Arial" w:hAnsi="Arial" w:cs="Arial"/>
        </w:rPr>
        <w:t xml:space="preserve">to distribute </w:t>
      </w:r>
      <w:r w:rsidR="00BE39AF">
        <w:rPr>
          <w:rFonts w:ascii="Arial" w:hAnsi="Arial" w:cs="Arial"/>
        </w:rPr>
        <w:t xml:space="preserve">deprivation </w:t>
      </w:r>
      <w:r w:rsidR="005F33E3">
        <w:rPr>
          <w:rFonts w:ascii="Arial" w:hAnsi="Arial" w:cs="Arial"/>
        </w:rPr>
        <w:t xml:space="preserve">funding, </w:t>
      </w:r>
      <w:r w:rsidRPr="00292FF2" w:rsidR="00FB101D">
        <w:rPr>
          <w:rFonts w:ascii="Arial" w:hAnsi="Arial" w:cs="Arial"/>
        </w:rPr>
        <w:t xml:space="preserve">i.e. it uses families’ </w:t>
      </w:r>
      <w:r w:rsidRPr="00292FF2">
        <w:rPr>
          <w:rFonts w:ascii="Arial" w:hAnsi="Arial" w:cs="Arial"/>
        </w:rPr>
        <w:t xml:space="preserve">home </w:t>
      </w:r>
      <w:r w:rsidRPr="00292FF2" w:rsidR="00FB101D">
        <w:rPr>
          <w:rFonts w:ascii="Arial" w:hAnsi="Arial" w:cs="Arial"/>
        </w:rPr>
        <w:t>post codes</w:t>
      </w:r>
      <w:r w:rsidR="00527A48">
        <w:rPr>
          <w:rFonts w:ascii="Arial" w:hAnsi="Arial" w:cs="Arial"/>
        </w:rPr>
        <w:t>,</w:t>
      </w:r>
      <w:r w:rsidR="00FC3C7F">
        <w:rPr>
          <w:rFonts w:ascii="Arial" w:hAnsi="Arial" w:cs="Arial"/>
        </w:rPr>
        <w:t xml:space="preserve"> which are considered to be a good, but not perfect, indicator of deprivation. T</w:t>
      </w:r>
      <w:r>
        <w:rPr>
          <w:rFonts w:ascii="Arial" w:hAnsi="Arial" w:cs="Arial"/>
        </w:rPr>
        <w:t>his methodology was established some years ago</w:t>
      </w:r>
      <w:r w:rsidR="005F33E3">
        <w:rPr>
          <w:rFonts w:ascii="Arial" w:hAnsi="Arial" w:cs="Arial"/>
        </w:rPr>
        <w:t xml:space="preserve"> in the absence of any individual child based data.</w:t>
      </w:r>
    </w:p>
    <w:p w:rsidRPr="00292FF2" w:rsidR="00292FF2" w:rsidP="00FB101D" w:rsidRDefault="00292FF2">
      <w:pPr>
        <w:spacing w:after="0" w:line="240" w:lineRule="auto"/>
        <w:rPr>
          <w:rFonts w:ascii="Arial" w:hAnsi="Arial" w:cs="Arial"/>
        </w:rPr>
      </w:pPr>
    </w:p>
    <w:p w:rsidR="00FB101D" w:rsidP="00FB101D" w:rsidRDefault="00292FF2">
      <w:pPr>
        <w:spacing w:after="0" w:line="240" w:lineRule="auto"/>
        <w:rPr>
          <w:rFonts w:ascii="Arial" w:hAnsi="Arial" w:cs="Arial"/>
        </w:rPr>
      </w:pPr>
      <w:r w:rsidRPr="00292FF2">
        <w:rPr>
          <w:rFonts w:ascii="Arial" w:hAnsi="Arial" w:cs="Arial"/>
        </w:rPr>
        <w:t xml:space="preserve">In recent </w:t>
      </w:r>
      <w:r w:rsidRPr="00292FF2" w:rsidR="00FB101D">
        <w:rPr>
          <w:rFonts w:ascii="Arial" w:hAnsi="Arial" w:cs="Arial"/>
        </w:rPr>
        <w:t xml:space="preserve">years LAs have </w:t>
      </w:r>
      <w:r w:rsidR="005F33E3">
        <w:rPr>
          <w:rFonts w:ascii="Arial" w:hAnsi="Arial" w:cs="Arial"/>
        </w:rPr>
        <w:t xml:space="preserve">had to collect </w:t>
      </w:r>
      <w:r w:rsidRPr="00292FF2" w:rsidR="00FB101D">
        <w:rPr>
          <w:rFonts w:ascii="Arial" w:hAnsi="Arial" w:cs="Arial"/>
        </w:rPr>
        <w:t xml:space="preserve">much more information about parents to enable eligibility for </w:t>
      </w:r>
      <w:r w:rsidR="00FC3C7F">
        <w:rPr>
          <w:rFonts w:ascii="Arial" w:hAnsi="Arial" w:cs="Arial"/>
        </w:rPr>
        <w:t xml:space="preserve">the </w:t>
      </w:r>
      <w:r w:rsidRPr="00292FF2" w:rsidR="00FB101D">
        <w:rPr>
          <w:rFonts w:ascii="Arial" w:hAnsi="Arial" w:cs="Arial"/>
        </w:rPr>
        <w:t>E</w:t>
      </w:r>
      <w:r w:rsidR="00985DA9">
        <w:rPr>
          <w:rFonts w:ascii="Arial" w:hAnsi="Arial" w:cs="Arial"/>
        </w:rPr>
        <w:t xml:space="preserve">arly Years </w:t>
      </w:r>
      <w:r w:rsidRPr="00292FF2" w:rsidR="00FB101D">
        <w:rPr>
          <w:rFonts w:ascii="Arial" w:hAnsi="Arial" w:cs="Arial"/>
        </w:rPr>
        <w:t xml:space="preserve">Pupil Premium </w:t>
      </w:r>
      <w:r w:rsidR="00825BA4">
        <w:rPr>
          <w:rFonts w:ascii="Arial" w:hAnsi="Arial" w:cs="Arial"/>
        </w:rPr>
        <w:t xml:space="preserve">(EYPP) </w:t>
      </w:r>
      <w:r w:rsidRPr="00292FF2" w:rsidR="00FB101D">
        <w:rPr>
          <w:rFonts w:ascii="Arial" w:hAnsi="Arial" w:cs="Arial"/>
        </w:rPr>
        <w:t>to be determined.  Given the increased data held</w:t>
      </w:r>
      <w:r w:rsidR="005F33E3">
        <w:rPr>
          <w:rFonts w:ascii="Arial" w:hAnsi="Arial" w:cs="Arial"/>
        </w:rPr>
        <w:t>,</w:t>
      </w:r>
      <w:r w:rsidRPr="00292FF2" w:rsidR="00FB101D">
        <w:rPr>
          <w:rFonts w:ascii="Arial" w:hAnsi="Arial" w:cs="Arial"/>
        </w:rPr>
        <w:t xml:space="preserve"> it is now possible to change our </w:t>
      </w:r>
      <w:r w:rsidR="00FC3C7F">
        <w:rPr>
          <w:rFonts w:ascii="Arial" w:hAnsi="Arial" w:cs="Arial"/>
        </w:rPr>
        <w:t xml:space="preserve">formula and </w:t>
      </w:r>
      <w:r w:rsidR="00527A48">
        <w:rPr>
          <w:rFonts w:ascii="Arial" w:hAnsi="Arial" w:cs="Arial"/>
        </w:rPr>
        <w:t xml:space="preserve">to </w:t>
      </w:r>
      <w:r w:rsidRPr="00292FF2" w:rsidR="00FB101D">
        <w:rPr>
          <w:rFonts w:ascii="Arial" w:hAnsi="Arial" w:cs="Arial"/>
        </w:rPr>
        <w:t>use individual child data rather than the current proxy</w:t>
      </w:r>
      <w:r w:rsidR="00527A48">
        <w:rPr>
          <w:rFonts w:ascii="Arial" w:hAnsi="Arial" w:cs="Arial"/>
        </w:rPr>
        <w:t>,</w:t>
      </w:r>
      <w:r w:rsidRPr="00292FF2" w:rsidR="00FB101D">
        <w:rPr>
          <w:rFonts w:ascii="Arial" w:hAnsi="Arial" w:cs="Arial"/>
        </w:rPr>
        <w:t xml:space="preserve"> </w:t>
      </w:r>
      <w:r w:rsidR="005F33E3">
        <w:rPr>
          <w:rFonts w:ascii="Arial" w:hAnsi="Arial" w:cs="Arial"/>
        </w:rPr>
        <w:t xml:space="preserve">post code related </w:t>
      </w:r>
      <w:r w:rsidRPr="00292FF2" w:rsidR="00FB101D">
        <w:rPr>
          <w:rFonts w:ascii="Arial" w:hAnsi="Arial" w:cs="Arial"/>
        </w:rPr>
        <w:t xml:space="preserve">measure. The </w:t>
      </w:r>
      <w:r w:rsidR="00FE37FD">
        <w:rPr>
          <w:rFonts w:ascii="Arial" w:hAnsi="Arial" w:cs="Arial"/>
        </w:rPr>
        <w:t xml:space="preserve">LA proposes to adopt this revised </w:t>
      </w:r>
      <w:r w:rsidRPr="00292FF2" w:rsidR="00FB101D">
        <w:rPr>
          <w:rFonts w:ascii="Arial" w:hAnsi="Arial" w:cs="Arial"/>
        </w:rPr>
        <w:t xml:space="preserve">approach </w:t>
      </w:r>
      <w:r w:rsidR="00FE37FD">
        <w:rPr>
          <w:rFonts w:ascii="Arial" w:hAnsi="Arial" w:cs="Arial"/>
        </w:rPr>
        <w:t xml:space="preserve">to </w:t>
      </w:r>
      <w:r w:rsidRPr="00292FF2" w:rsidR="00FB101D">
        <w:rPr>
          <w:rFonts w:ascii="Arial" w:hAnsi="Arial" w:cs="Arial"/>
        </w:rPr>
        <w:t xml:space="preserve">ensure </w:t>
      </w:r>
      <w:r w:rsidR="00985DA9">
        <w:rPr>
          <w:rFonts w:ascii="Arial" w:hAnsi="Arial" w:cs="Arial"/>
        </w:rPr>
        <w:t xml:space="preserve">that </w:t>
      </w:r>
      <w:r w:rsidRPr="00292FF2" w:rsidR="00FB101D">
        <w:rPr>
          <w:rFonts w:ascii="Arial" w:hAnsi="Arial" w:cs="Arial"/>
        </w:rPr>
        <w:t xml:space="preserve">resources are better targeted </w:t>
      </w:r>
      <w:r w:rsidR="00985DA9">
        <w:rPr>
          <w:rFonts w:ascii="Arial" w:hAnsi="Arial" w:cs="Arial"/>
        </w:rPr>
        <w:t xml:space="preserve">at actual need </w:t>
      </w:r>
      <w:r w:rsidRPr="00292FF2" w:rsidR="00FB101D">
        <w:rPr>
          <w:rFonts w:ascii="Arial" w:hAnsi="Arial" w:cs="Arial"/>
        </w:rPr>
        <w:t>and follow the child should they change provider.</w:t>
      </w:r>
    </w:p>
    <w:p w:rsidR="00F157FB" w:rsidP="00FB101D" w:rsidRDefault="00F157FB">
      <w:pPr>
        <w:spacing w:after="0" w:line="240" w:lineRule="auto"/>
        <w:rPr>
          <w:rFonts w:ascii="Arial" w:hAnsi="Arial" w:cs="Arial"/>
        </w:rPr>
      </w:pPr>
    </w:p>
    <w:p w:rsidRPr="00F157FB" w:rsidR="00F157FB" w:rsidP="00FB101D" w:rsidRDefault="00A16765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D</w:t>
      </w:r>
      <w:r w:rsidR="00527A48">
        <w:rPr>
          <w:rFonts w:ascii="Arial" w:hAnsi="Arial" w:cs="Arial"/>
        </w:rPr>
        <w:t xml:space="preserve">eprivation </w:t>
      </w:r>
      <w:r w:rsidR="00F157FB">
        <w:rPr>
          <w:rFonts w:ascii="Arial" w:hAnsi="Arial" w:cs="Arial"/>
        </w:rPr>
        <w:t xml:space="preserve">would be paid on the same basis as the EYPP </w:t>
      </w:r>
      <w:r>
        <w:rPr>
          <w:rFonts w:ascii="Arial" w:hAnsi="Arial" w:cs="Arial"/>
        </w:rPr>
        <w:t xml:space="preserve">i.e. as a supplementary </w:t>
      </w:r>
      <w:r w:rsidR="00F157FB">
        <w:rPr>
          <w:rFonts w:ascii="Arial" w:hAnsi="Arial" w:cs="Arial"/>
        </w:rPr>
        <w:t>rate per hour</w:t>
      </w:r>
      <w:r>
        <w:rPr>
          <w:rFonts w:ascii="Arial" w:hAnsi="Arial" w:cs="Arial"/>
        </w:rPr>
        <w:t>.</w:t>
      </w:r>
    </w:p>
    <w:p w:rsidRPr="000C3D36" w:rsidR="00FB101D" w:rsidP="00FB101D" w:rsidRDefault="00FB101D">
      <w:pPr>
        <w:spacing w:after="0" w:line="240" w:lineRule="auto"/>
        <w:rPr>
          <w:rFonts w:ascii="Arial" w:hAnsi="Arial" w:cs="Arial"/>
          <w:color w:val="FF0000"/>
        </w:rPr>
      </w:pPr>
    </w:p>
    <w:p w:rsidRPr="005F71E6" w:rsidR="00FE37FD" w:rsidP="00FE37FD" w:rsidRDefault="00FE37FD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2a</w:t>
      </w:r>
      <w:r w:rsidRPr="005F71E6">
        <w:rPr>
          <w:rFonts w:ascii="Arial" w:hAnsi="Arial" w:cs="Arial"/>
          <w:b/>
        </w:rPr>
        <w:t>.</w:t>
      </w:r>
      <w:r w:rsidRPr="005F71E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Do you agree with the proposal to fund deprivation on the basis of </w:t>
      </w:r>
      <w:r w:rsidR="00825BA4">
        <w:rPr>
          <w:rFonts w:ascii="Arial" w:hAnsi="Arial" w:cs="Arial"/>
          <w:b/>
        </w:rPr>
        <w:t xml:space="preserve">individual </w:t>
      </w:r>
      <w:r>
        <w:rPr>
          <w:rFonts w:ascii="Arial" w:hAnsi="Arial" w:cs="Arial"/>
          <w:b/>
        </w:rPr>
        <w:t>child data?</w:t>
      </w:r>
      <w:r w:rsidRPr="00FE37F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(Agree/disagree/don’t know)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p w:rsidRPr="005F71E6" w:rsidR="00FE37FD" w:rsidP="00FE37FD" w:rsidRDefault="00FE37FD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2b</w:t>
      </w:r>
      <w:r w:rsidRPr="005F71E6">
        <w:rPr>
          <w:rFonts w:ascii="Arial" w:hAnsi="Arial" w:cs="Arial"/>
          <w:b/>
        </w:rPr>
        <w:t>.</w:t>
      </w:r>
      <w:r w:rsidRPr="005F71E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Do you have any additional comments you would wish to make</w:t>
      </w:r>
      <w:r w:rsidR="008D241B">
        <w:rPr>
          <w:rFonts w:ascii="Arial" w:hAnsi="Arial" w:cs="Arial"/>
          <w:b/>
        </w:rPr>
        <w:t xml:space="preserve"> on this issue</w:t>
      </w:r>
      <w:r>
        <w:rPr>
          <w:rFonts w:ascii="Arial" w:hAnsi="Arial" w:cs="Arial"/>
          <w:b/>
        </w:rPr>
        <w:t xml:space="preserve">? </w:t>
      </w:r>
    </w:p>
    <w:p w:rsidR="00FE37FD" w:rsidP="00FE37FD" w:rsidRDefault="00FE37FD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Pr="00A90B38" w:rsidR="000C3D36" w:rsidP="004506E7" w:rsidRDefault="00447B22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u w:val="single"/>
        </w:rPr>
      </w:pPr>
      <w:r w:rsidRPr="00A90B38">
        <w:rPr>
          <w:rFonts w:ascii="Arial" w:hAnsi="Arial" w:cs="Arial"/>
          <w:b/>
          <w:u w:val="single"/>
        </w:rPr>
        <w:t xml:space="preserve">Issues Affecting Nursery Units </w:t>
      </w:r>
      <w:r w:rsidRPr="00A90B38" w:rsidR="00292FF2">
        <w:rPr>
          <w:rFonts w:ascii="Arial" w:hAnsi="Arial" w:cs="Arial"/>
          <w:b/>
          <w:u w:val="single"/>
        </w:rPr>
        <w:t xml:space="preserve">in Schools </w:t>
      </w:r>
      <w:r w:rsidRPr="00A90B38">
        <w:rPr>
          <w:rFonts w:ascii="Arial" w:hAnsi="Arial" w:cs="Arial"/>
          <w:b/>
          <w:u w:val="single"/>
        </w:rPr>
        <w:t>and Nursery Schools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67"/>
      </w:tblGrid>
      <w:tr w:rsidR="00B952BB" w:rsidTr="00C77F6C">
        <w:tc>
          <w:tcPr>
            <w:tcW w:w="1838" w:type="dxa"/>
          </w:tcPr>
          <w:p w:rsidR="00B952BB" w:rsidP="00C77F6C" w:rsidRDefault="00B95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PVIs</w:t>
            </w:r>
          </w:p>
        </w:tc>
        <w:tc>
          <w:tcPr>
            <w:tcW w:w="567" w:type="dxa"/>
          </w:tcPr>
          <w:p w:rsidRPr="00F549DD" w:rsidR="00B952BB" w:rsidP="00C77F6C" w:rsidRDefault="00B952BB">
            <w:pPr>
              <w:jc w:val="center"/>
              <w:rPr>
                <w:rFonts w:ascii="Wingdings" w:hAnsi="Wingdings" w:cs="Arial"/>
                <w:b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B"/>
            </w:r>
          </w:p>
        </w:tc>
      </w:tr>
      <w:tr w:rsidR="00B952BB" w:rsidTr="00C77F6C">
        <w:tc>
          <w:tcPr>
            <w:tcW w:w="1838" w:type="dxa"/>
          </w:tcPr>
          <w:p w:rsidR="00B952BB" w:rsidP="00C77F6C" w:rsidRDefault="00B95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Units</w:t>
            </w:r>
          </w:p>
        </w:tc>
        <w:tc>
          <w:tcPr>
            <w:tcW w:w="567" w:type="dxa"/>
          </w:tcPr>
          <w:p w:rsidRPr="00F549DD" w:rsidR="00B952BB" w:rsidP="00C77F6C" w:rsidRDefault="00B952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B952BB" w:rsidTr="00C77F6C">
        <w:tc>
          <w:tcPr>
            <w:tcW w:w="1838" w:type="dxa"/>
          </w:tcPr>
          <w:p w:rsidR="00B952BB" w:rsidP="00C77F6C" w:rsidRDefault="00B95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Schools</w:t>
            </w:r>
          </w:p>
        </w:tc>
        <w:tc>
          <w:tcPr>
            <w:tcW w:w="567" w:type="dxa"/>
          </w:tcPr>
          <w:p w:rsidRPr="00F549DD" w:rsidR="00B952BB" w:rsidP="00C77F6C" w:rsidRDefault="00B952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</w:tbl>
    <w:p w:rsidR="00B952BB" w:rsidP="00447B22" w:rsidRDefault="00B952BB">
      <w:pPr>
        <w:spacing w:after="0" w:line="240" w:lineRule="auto"/>
        <w:rPr>
          <w:rFonts w:ascii="Arial" w:hAnsi="Arial" w:cs="Arial"/>
        </w:rPr>
      </w:pPr>
    </w:p>
    <w:p w:rsidRPr="005F33E3" w:rsidR="00447B22" w:rsidP="006C02DF" w:rsidRDefault="00447B22">
      <w:pPr>
        <w:pStyle w:val="ListParagraph"/>
        <w:numPr>
          <w:ilvl w:val="1"/>
          <w:numId w:val="12"/>
        </w:numPr>
        <w:spacing w:after="0" w:line="240" w:lineRule="auto"/>
        <w:ind w:left="426"/>
        <w:rPr>
          <w:rFonts w:ascii="Arial" w:hAnsi="Arial" w:cs="Arial"/>
          <w:b/>
        </w:rPr>
      </w:pPr>
      <w:r w:rsidRPr="005F33E3">
        <w:rPr>
          <w:rFonts w:ascii="Arial" w:hAnsi="Arial" w:cs="Arial"/>
          <w:b/>
        </w:rPr>
        <w:t>Payment Profile</w:t>
      </w:r>
    </w:p>
    <w:p w:rsidRPr="00BF03A6" w:rsidR="00FB101D" w:rsidP="00447B22" w:rsidRDefault="00FB101D">
      <w:pPr>
        <w:spacing w:after="0" w:line="240" w:lineRule="auto"/>
        <w:rPr>
          <w:rFonts w:ascii="Arial" w:hAnsi="Arial" w:cs="Arial"/>
        </w:rPr>
      </w:pPr>
    </w:p>
    <w:p w:rsidRPr="00BF03A6" w:rsidR="00FC3C7F" w:rsidP="00FB101D" w:rsidRDefault="00FB101D">
      <w:pPr>
        <w:spacing w:after="0" w:line="240" w:lineRule="auto"/>
        <w:rPr>
          <w:rFonts w:ascii="Arial" w:hAnsi="Arial" w:cs="Arial"/>
        </w:rPr>
      </w:pPr>
      <w:r w:rsidRPr="00BF03A6">
        <w:rPr>
          <w:rFonts w:ascii="Arial" w:hAnsi="Arial" w:cs="Arial"/>
        </w:rPr>
        <w:t xml:space="preserve">The </w:t>
      </w:r>
      <w:r w:rsidR="00BF03A6">
        <w:rPr>
          <w:rFonts w:ascii="Arial" w:hAnsi="Arial" w:cs="Arial"/>
        </w:rPr>
        <w:t>count of E</w:t>
      </w:r>
      <w:r w:rsidR="00985DA9">
        <w:rPr>
          <w:rFonts w:ascii="Arial" w:hAnsi="Arial" w:cs="Arial"/>
        </w:rPr>
        <w:t xml:space="preserve">arly Years </w:t>
      </w:r>
      <w:r w:rsidR="00BF03A6">
        <w:rPr>
          <w:rFonts w:ascii="Arial" w:hAnsi="Arial" w:cs="Arial"/>
        </w:rPr>
        <w:t xml:space="preserve">hours for </w:t>
      </w:r>
      <w:r w:rsidRPr="00BF03A6">
        <w:rPr>
          <w:rFonts w:ascii="Arial" w:hAnsi="Arial" w:cs="Arial"/>
        </w:rPr>
        <w:t>school</w:t>
      </w:r>
      <w:r w:rsidR="00BF03A6">
        <w:rPr>
          <w:rFonts w:ascii="Arial" w:hAnsi="Arial" w:cs="Arial"/>
        </w:rPr>
        <w:t xml:space="preserve">s </w:t>
      </w:r>
      <w:r w:rsidRPr="00BF03A6">
        <w:rPr>
          <w:rFonts w:ascii="Arial" w:hAnsi="Arial" w:cs="Arial"/>
        </w:rPr>
        <w:t xml:space="preserve">has always been </w:t>
      </w:r>
      <w:r w:rsidR="001D5F8C">
        <w:rPr>
          <w:rFonts w:ascii="Arial" w:hAnsi="Arial" w:cs="Arial"/>
        </w:rPr>
        <w:t xml:space="preserve">weighted on the basis of </w:t>
      </w:r>
      <w:r w:rsidRPr="00BF03A6">
        <w:rPr>
          <w:rFonts w:ascii="Arial" w:hAnsi="Arial" w:cs="Arial"/>
        </w:rPr>
        <w:t>5/12</w:t>
      </w:r>
      <w:r w:rsidRPr="00BF03A6">
        <w:rPr>
          <w:rFonts w:ascii="Arial" w:hAnsi="Arial" w:cs="Arial"/>
          <w:vertAlign w:val="superscript"/>
        </w:rPr>
        <w:t>th</w:t>
      </w:r>
      <w:r w:rsidRPr="00BF03A6" w:rsidR="00FC3C7F">
        <w:rPr>
          <w:rFonts w:ascii="Arial" w:hAnsi="Arial" w:cs="Arial"/>
          <w:vertAlign w:val="superscript"/>
        </w:rPr>
        <w:t xml:space="preserve"> </w:t>
      </w:r>
      <w:r w:rsidRPr="00BF03A6" w:rsidR="00FC3C7F">
        <w:rPr>
          <w:rFonts w:ascii="Arial" w:hAnsi="Arial" w:cs="Arial"/>
        </w:rPr>
        <w:t xml:space="preserve">(April to August), </w:t>
      </w:r>
      <w:r w:rsidRPr="00BF03A6">
        <w:rPr>
          <w:rFonts w:ascii="Arial" w:hAnsi="Arial" w:cs="Arial"/>
        </w:rPr>
        <w:t>4/12</w:t>
      </w:r>
      <w:r w:rsidRPr="00BF03A6">
        <w:rPr>
          <w:rFonts w:ascii="Arial" w:hAnsi="Arial" w:cs="Arial"/>
          <w:vertAlign w:val="superscript"/>
        </w:rPr>
        <w:t>th</w:t>
      </w:r>
      <w:r w:rsidRPr="00BF03A6" w:rsidR="00FC3C7F">
        <w:rPr>
          <w:rFonts w:ascii="Arial" w:hAnsi="Arial" w:cs="Arial"/>
        </w:rPr>
        <w:t xml:space="preserve"> </w:t>
      </w:r>
      <w:r w:rsidRPr="00BF03A6" w:rsidR="00BF03A6">
        <w:rPr>
          <w:rFonts w:ascii="Arial" w:hAnsi="Arial" w:cs="Arial"/>
        </w:rPr>
        <w:t>(</w:t>
      </w:r>
      <w:r w:rsidRPr="00BF03A6" w:rsidR="00FC3C7F">
        <w:rPr>
          <w:rFonts w:ascii="Arial" w:hAnsi="Arial" w:cs="Arial"/>
        </w:rPr>
        <w:t xml:space="preserve">September to December) and </w:t>
      </w:r>
      <w:r w:rsidRPr="00BF03A6">
        <w:rPr>
          <w:rFonts w:ascii="Arial" w:hAnsi="Arial" w:cs="Arial"/>
        </w:rPr>
        <w:t>3/12</w:t>
      </w:r>
      <w:r w:rsidRPr="00BF03A6" w:rsidR="00FC3C7F">
        <w:rPr>
          <w:rFonts w:ascii="Arial" w:hAnsi="Arial" w:cs="Arial"/>
          <w:vertAlign w:val="superscript"/>
        </w:rPr>
        <w:t>th</w:t>
      </w:r>
      <w:r w:rsidRPr="00BF03A6" w:rsidR="00FC3C7F">
        <w:rPr>
          <w:rFonts w:ascii="Arial" w:hAnsi="Arial" w:cs="Arial"/>
        </w:rPr>
        <w:t xml:space="preserve"> (January to March) </w:t>
      </w:r>
      <w:r w:rsidR="001D5F8C">
        <w:rPr>
          <w:rFonts w:ascii="Arial" w:hAnsi="Arial" w:cs="Arial"/>
        </w:rPr>
        <w:t>t</w:t>
      </w:r>
      <w:r w:rsidRPr="00BF03A6">
        <w:rPr>
          <w:rFonts w:ascii="Arial" w:hAnsi="Arial" w:cs="Arial"/>
        </w:rPr>
        <w:t>o recognise that the vast majority of staff are on annual contracts and therefore</w:t>
      </w:r>
      <w:r w:rsidRPr="00BF03A6" w:rsidR="00BF03A6">
        <w:rPr>
          <w:rFonts w:ascii="Arial" w:hAnsi="Arial" w:cs="Arial"/>
        </w:rPr>
        <w:t xml:space="preserve"> </w:t>
      </w:r>
      <w:r w:rsidRPr="00BF03A6">
        <w:rPr>
          <w:rFonts w:ascii="Arial" w:hAnsi="Arial" w:cs="Arial"/>
        </w:rPr>
        <w:t xml:space="preserve">paid every month. </w:t>
      </w:r>
    </w:p>
    <w:p w:rsidRPr="00BF03A6" w:rsidR="00FC3C7F" w:rsidP="00FB101D" w:rsidRDefault="00FC3C7F">
      <w:pPr>
        <w:spacing w:after="0" w:line="240" w:lineRule="auto"/>
        <w:rPr>
          <w:rFonts w:ascii="Arial" w:hAnsi="Arial" w:cs="Arial"/>
        </w:rPr>
      </w:pPr>
    </w:p>
    <w:p w:rsidRPr="00BF03A6" w:rsidR="00FC3C7F" w:rsidP="00FB101D" w:rsidRDefault="00FB101D">
      <w:pPr>
        <w:spacing w:after="0" w:line="240" w:lineRule="auto"/>
        <w:rPr>
          <w:rFonts w:ascii="Arial" w:hAnsi="Arial" w:cs="Arial"/>
        </w:rPr>
      </w:pPr>
      <w:r w:rsidRPr="00BF03A6">
        <w:rPr>
          <w:rFonts w:ascii="Arial" w:hAnsi="Arial" w:cs="Arial"/>
        </w:rPr>
        <w:t xml:space="preserve">In contrast, the PVI system pays </w:t>
      </w:r>
      <w:r w:rsidRPr="00BF03A6" w:rsidR="00FC3C7F">
        <w:rPr>
          <w:rFonts w:ascii="Arial" w:hAnsi="Arial" w:cs="Arial"/>
        </w:rPr>
        <w:t xml:space="preserve">providers </w:t>
      </w:r>
      <w:r w:rsidRPr="00BF03A6">
        <w:rPr>
          <w:rFonts w:ascii="Arial" w:hAnsi="Arial" w:cs="Arial"/>
        </w:rPr>
        <w:t>on a ‘weeks per term’ basis</w:t>
      </w:r>
      <w:r w:rsidRPr="00BF03A6" w:rsidR="00BF03A6">
        <w:rPr>
          <w:rFonts w:ascii="Arial" w:hAnsi="Arial" w:cs="Arial"/>
        </w:rPr>
        <w:t>,</w:t>
      </w:r>
      <w:r w:rsidRPr="00BF03A6" w:rsidR="00FC3C7F">
        <w:rPr>
          <w:rFonts w:ascii="Arial" w:hAnsi="Arial" w:cs="Arial"/>
        </w:rPr>
        <w:t xml:space="preserve"> with the </w:t>
      </w:r>
      <w:r w:rsidRPr="00BF03A6">
        <w:rPr>
          <w:rFonts w:ascii="Arial" w:hAnsi="Arial" w:cs="Arial"/>
        </w:rPr>
        <w:t>number of weeks per term vary</w:t>
      </w:r>
      <w:r w:rsidRPr="00BF03A6" w:rsidR="00FC3C7F">
        <w:rPr>
          <w:rFonts w:ascii="Arial" w:hAnsi="Arial" w:cs="Arial"/>
        </w:rPr>
        <w:t>ing</w:t>
      </w:r>
      <w:r w:rsidRPr="00BF03A6">
        <w:rPr>
          <w:rFonts w:ascii="Arial" w:hAnsi="Arial" w:cs="Arial"/>
        </w:rPr>
        <w:t xml:space="preserve"> according to Easter dates. </w:t>
      </w:r>
    </w:p>
    <w:p w:rsidR="00FC3C7F" w:rsidP="00FB101D" w:rsidRDefault="00FC3C7F">
      <w:pPr>
        <w:spacing w:after="0" w:line="240" w:lineRule="auto"/>
        <w:rPr>
          <w:rFonts w:ascii="Arial" w:hAnsi="Arial" w:cs="Arial"/>
          <w:color w:val="FF0000"/>
        </w:rPr>
      </w:pPr>
    </w:p>
    <w:p w:rsidRPr="00E70313" w:rsidR="001D5F8C" w:rsidP="00BF03A6" w:rsidRDefault="001D5F8C">
      <w:pPr>
        <w:spacing w:after="0" w:line="240" w:lineRule="auto"/>
        <w:rPr>
          <w:rFonts w:ascii="Arial" w:hAnsi="Arial" w:cs="Arial"/>
        </w:rPr>
      </w:pPr>
      <w:r w:rsidRPr="00E70313">
        <w:rPr>
          <w:rFonts w:ascii="Arial" w:hAnsi="Arial" w:cs="Arial"/>
        </w:rPr>
        <w:t>If a child attends for a consistent number of hours for a whole financial year there is no difference in the annualised count and hence the core funding</w:t>
      </w:r>
      <w:r w:rsidR="00985DA9">
        <w:rPr>
          <w:rFonts w:ascii="Arial" w:hAnsi="Arial" w:cs="Arial"/>
        </w:rPr>
        <w:t>. F</w:t>
      </w:r>
      <w:r w:rsidRPr="00E70313">
        <w:rPr>
          <w:rFonts w:ascii="Arial" w:hAnsi="Arial" w:cs="Arial"/>
        </w:rPr>
        <w:t>or example:</w:t>
      </w:r>
      <w:r w:rsidRPr="00E70313">
        <w:rPr>
          <w:rFonts w:ascii="Arial" w:hAnsi="Arial" w:cs="Arial"/>
        </w:rPr>
        <w:br/>
      </w:r>
    </w:p>
    <w:p w:rsidRPr="00E70313" w:rsidR="001D5F8C" w:rsidP="001D5F8C" w:rsidRDefault="001D5F8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E70313">
        <w:rPr>
          <w:rFonts w:ascii="Arial" w:hAnsi="Arial" w:cs="Arial"/>
        </w:rPr>
        <w:t>Schools: [15hrs x 38w</w:t>
      </w:r>
      <w:r w:rsidR="00E70313">
        <w:rPr>
          <w:rFonts w:ascii="Arial" w:hAnsi="Arial" w:cs="Arial"/>
        </w:rPr>
        <w:t>ks</w:t>
      </w:r>
      <w:r w:rsidRPr="00E70313">
        <w:rPr>
          <w:rFonts w:ascii="Arial" w:hAnsi="Arial" w:cs="Arial"/>
        </w:rPr>
        <w:t xml:space="preserve"> x 5/12] + [15hrs x 38</w:t>
      </w:r>
      <w:r w:rsidR="00E70313">
        <w:rPr>
          <w:rFonts w:ascii="Arial" w:hAnsi="Arial" w:cs="Arial"/>
        </w:rPr>
        <w:t>wks</w:t>
      </w:r>
      <w:r w:rsidRPr="00E70313">
        <w:rPr>
          <w:rFonts w:ascii="Arial" w:hAnsi="Arial" w:cs="Arial"/>
        </w:rPr>
        <w:t xml:space="preserve"> x 4/12] + [15hrs x 38</w:t>
      </w:r>
      <w:r w:rsidR="00E70313">
        <w:rPr>
          <w:rFonts w:ascii="Arial" w:hAnsi="Arial" w:cs="Arial"/>
        </w:rPr>
        <w:t>wks</w:t>
      </w:r>
      <w:r w:rsidRPr="00E70313">
        <w:rPr>
          <w:rFonts w:ascii="Arial" w:hAnsi="Arial" w:cs="Arial"/>
        </w:rPr>
        <w:t xml:space="preserve"> x 3/12] = 570 hours</w:t>
      </w:r>
      <w:r w:rsidRPr="00E70313">
        <w:rPr>
          <w:rFonts w:ascii="Arial" w:hAnsi="Arial" w:cs="Arial"/>
        </w:rPr>
        <w:br/>
      </w:r>
    </w:p>
    <w:p w:rsidRPr="00E70313" w:rsidR="001D5F8C" w:rsidP="001D5F8C" w:rsidRDefault="001D5F8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E70313">
        <w:rPr>
          <w:rFonts w:ascii="Arial" w:hAnsi="Arial" w:cs="Arial"/>
        </w:rPr>
        <w:t>PVIs: [15hrs x 14</w:t>
      </w:r>
      <w:r w:rsidR="00E70313">
        <w:rPr>
          <w:rFonts w:ascii="Arial" w:hAnsi="Arial" w:cs="Arial"/>
        </w:rPr>
        <w:t>wks</w:t>
      </w:r>
      <w:r w:rsidRPr="00E70313">
        <w:rPr>
          <w:rFonts w:ascii="Arial" w:hAnsi="Arial" w:cs="Arial"/>
        </w:rPr>
        <w:t xml:space="preserve"> Summer] + [15hrs x 12</w:t>
      </w:r>
      <w:r w:rsidR="00E70313">
        <w:rPr>
          <w:rFonts w:ascii="Arial" w:hAnsi="Arial" w:cs="Arial"/>
        </w:rPr>
        <w:t>wks</w:t>
      </w:r>
      <w:r w:rsidRPr="00E70313">
        <w:rPr>
          <w:rFonts w:ascii="Arial" w:hAnsi="Arial" w:cs="Arial"/>
        </w:rPr>
        <w:t xml:space="preserve"> Autumn] + [15hrs x 12</w:t>
      </w:r>
      <w:r w:rsidR="00E70313">
        <w:rPr>
          <w:rFonts w:ascii="Arial" w:hAnsi="Arial" w:cs="Arial"/>
        </w:rPr>
        <w:t>wks</w:t>
      </w:r>
      <w:r w:rsidRPr="00E70313">
        <w:rPr>
          <w:rFonts w:ascii="Arial" w:hAnsi="Arial" w:cs="Arial"/>
        </w:rPr>
        <w:t xml:space="preserve"> Spring] = 570 hours</w:t>
      </w:r>
    </w:p>
    <w:p w:rsidR="001D5F8C" w:rsidP="00BF03A6" w:rsidRDefault="001D5F8C">
      <w:pPr>
        <w:spacing w:after="0" w:line="240" w:lineRule="auto"/>
        <w:rPr>
          <w:rFonts w:ascii="Arial" w:hAnsi="Arial" w:cs="Arial"/>
          <w:color w:val="FF0000"/>
        </w:rPr>
      </w:pPr>
    </w:p>
    <w:p w:rsidRPr="00277410" w:rsidR="00FB101D" w:rsidP="00FB101D" w:rsidRDefault="00277410">
      <w:pPr>
        <w:spacing w:after="0" w:line="240" w:lineRule="auto"/>
        <w:rPr>
          <w:rFonts w:ascii="Arial" w:hAnsi="Arial" w:cs="Arial"/>
        </w:rPr>
      </w:pPr>
      <w:r w:rsidRPr="00277410">
        <w:rPr>
          <w:rFonts w:ascii="Arial" w:hAnsi="Arial" w:cs="Arial"/>
        </w:rPr>
        <w:t xml:space="preserve">However, the </w:t>
      </w:r>
      <w:r w:rsidRPr="00277410" w:rsidR="00FB101D">
        <w:rPr>
          <w:rFonts w:ascii="Arial" w:hAnsi="Arial" w:cs="Arial"/>
        </w:rPr>
        <w:t>x/12</w:t>
      </w:r>
      <w:r w:rsidRPr="00277410" w:rsidR="00FB101D">
        <w:rPr>
          <w:rFonts w:ascii="Arial" w:hAnsi="Arial" w:cs="Arial"/>
          <w:vertAlign w:val="superscript"/>
        </w:rPr>
        <w:t>ths</w:t>
      </w:r>
      <w:r w:rsidRPr="00277410" w:rsidR="00FB101D">
        <w:rPr>
          <w:rFonts w:ascii="Arial" w:hAnsi="Arial" w:cs="Arial"/>
        </w:rPr>
        <w:t xml:space="preserve"> methodology </w:t>
      </w:r>
      <w:r w:rsidR="00985DA9">
        <w:rPr>
          <w:rFonts w:ascii="Arial" w:hAnsi="Arial" w:cs="Arial"/>
        </w:rPr>
        <w:t xml:space="preserve">can be </w:t>
      </w:r>
      <w:r w:rsidRPr="00277410" w:rsidR="00FB101D">
        <w:rPr>
          <w:rFonts w:ascii="Arial" w:hAnsi="Arial" w:cs="Arial"/>
        </w:rPr>
        <w:t>more generous in terms of funding because it applies the highest weighting (5/12</w:t>
      </w:r>
      <w:r w:rsidRPr="00277410">
        <w:rPr>
          <w:rFonts w:ascii="Arial" w:hAnsi="Arial" w:cs="Arial"/>
          <w:vertAlign w:val="superscript"/>
        </w:rPr>
        <w:t>th</w:t>
      </w:r>
      <w:r w:rsidRPr="00277410">
        <w:rPr>
          <w:rFonts w:ascii="Arial" w:hAnsi="Arial" w:cs="Arial"/>
        </w:rPr>
        <w:t xml:space="preserve"> </w:t>
      </w:r>
      <w:r w:rsidRPr="00277410" w:rsidR="00FB101D">
        <w:rPr>
          <w:rFonts w:ascii="Arial" w:hAnsi="Arial" w:cs="Arial"/>
        </w:rPr>
        <w:t xml:space="preserve">or 0.42) against what is usually the highest count in the financial year. </w:t>
      </w:r>
    </w:p>
    <w:p w:rsidRPr="000C3D36" w:rsidR="00FB101D" w:rsidP="00FB101D" w:rsidRDefault="00FB101D">
      <w:pPr>
        <w:spacing w:after="0" w:line="240" w:lineRule="auto"/>
        <w:rPr>
          <w:rFonts w:ascii="Arial" w:hAnsi="Arial" w:cs="Arial"/>
          <w:color w:val="FF0000"/>
        </w:rPr>
      </w:pPr>
    </w:p>
    <w:p w:rsidRPr="00140154" w:rsidR="00FB101D" w:rsidP="00FB101D" w:rsidRDefault="00277410">
      <w:pPr>
        <w:spacing w:after="0" w:line="240" w:lineRule="auto"/>
        <w:rPr>
          <w:rFonts w:ascii="Arial" w:hAnsi="Arial" w:cs="Arial"/>
        </w:rPr>
      </w:pPr>
      <w:r w:rsidRPr="00140154">
        <w:rPr>
          <w:rFonts w:ascii="Arial" w:hAnsi="Arial" w:cs="Arial"/>
        </w:rPr>
        <w:t xml:space="preserve">The LA is in the process of moving all providers, including schools, </w:t>
      </w:r>
      <w:r w:rsidR="00BE39AF">
        <w:rPr>
          <w:rFonts w:ascii="Arial" w:hAnsi="Arial" w:cs="Arial"/>
        </w:rPr>
        <w:t>on</w:t>
      </w:r>
      <w:r w:rsidRPr="00140154">
        <w:rPr>
          <w:rFonts w:ascii="Arial" w:hAnsi="Arial" w:cs="Arial"/>
        </w:rPr>
        <w:t>to a new E</w:t>
      </w:r>
      <w:r w:rsidR="00232C8E">
        <w:rPr>
          <w:rFonts w:ascii="Arial" w:hAnsi="Arial" w:cs="Arial"/>
        </w:rPr>
        <w:t xml:space="preserve">arly Years </w:t>
      </w:r>
      <w:r w:rsidRPr="00140154">
        <w:rPr>
          <w:rFonts w:ascii="Arial" w:hAnsi="Arial" w:cs="Arial"/>
        </w:rPr>
        <w:t>payment system</w:t>
      </w:r>
      <w:r w:rsidR="00232C8E">
        <w:rPr>
          <w:rFonts w:ascii="Arial" w:hAnsi="Arial" w:cs="Arial"/>
        </w:rPr>
        <w:t>,</w:t>
      </w:r>
      <w:r w:rsidRPr="00140154">
        <w:rPr>
          <w:rFonts w:ascii="Arial" w:hAnsi="Arial" w:cs="Arial"/>
        </w:rPr>
        <w:t xml:space="preserve"> which will make payments on the basis of ‘weeks per term’. </w:t>
      </w:r>
      <w:r w:rsidRPr="00140154" w:rsidR="00FB101D">
        <w:rPr>
          <w:rFonts w:ascii="Arial" w:hAnsi="Arial" w:cs="Arial"/>
        </w:rPr>
        <w:t xml:space="preserve">Academies will </w:t>
      </w:r>
      <w:r w:rsidRPr="00140154">
        <w:rPr>
          <w:rFonts w:ascii="Arial" w:hAnsi="Arial" w:cs="Arial"/>
        </w:rPr>
        <w:t xml:space="preserve">start to </w:t>
      </w:r>
      <w:r w:rsidRPr="00140154" w:rsidR="00FB101D">
        <w:rPr>
          <w:rFonts w:ascii="Arial" w:hAnsi="Arial" w:cs="Arial"/>
        </w:rPr>
        <w:t xml:space="preserve">experience the effects of a change to </w:t>
      </w:r>
      <w:r w:rsidRPr="00140154">
        <w:rPr>
          <w:rFonts w:ascii="Arial" w:hAnsi="Arial" w:cs="Arial"/>
        </w:rPr>
        <w:t>‘weeks per term’ f</w:t>
      </w:r>
      <w:r w:rsidRPr="00140154" w:rsidR="00FB101D">
        <w:rPr>
          <w:rFonts w:ascii="Arial" w:hAnsi="Arial" w:cs="Arial"/>
        </w:rPr>
        <w:t xml:space="preserve">rom September 2017 </w:t>
      </w:r>
      <w:r w:rsidR="00232C8E">
        <w:rPr>
          <w:rFonts w:ascii="Arial" w:hAnsi="Arial" w:cs="Arial"/>
        </w:rPr>
        <w:t xml:space="preserve">as they </w:t>
      </w:r>
      <w:r w:rsidRPr="00140154" w:rsidR="00FB101D">
        <w:rPr>
          <w:rFonts w:ascii="Arial" w:hAnsi="Arial" w:cs="Arial"/>
        </w:rPr>
        <w:t xml:space="preserve">move over to </w:t>
      </w:r>
      <w:r w:rsidRPr="00140154">
        <w:rPr>
          <w:rFonts w:ascii="Arial" w:hAnsi="Arial" w:cs="Arial"/>
        </w:rPr>
        <w:t xml:space="preserve">the new </w:t>
      </w:r>
      <w:r w:rsidRPr="00140154" w:rsidR="00FB101D">
        <w:rPr>
          <w:rFonts w:ascii="Arial" w:hAnsi="Arial" w:cs="Arial"/>
        </w:rPr>
        <w:t xml:space="preserve">payment </w:t>
      </w:r>
      <w:r w:rsidRPr="00140154">
        <w:rPr>
          <w:rFonts w:ascii="Arial" w:hAnsi="Arial" w:cs="Arial"/>
        </w:rPr>
        <w:t>s</w:t>
      </w:r>
      <w:r w:rsidRPr="00140154" w:rsidR="00FB101D">
        <w:rPr>
          <w:rFonts w:ascii="Arial" w:hAnsi="Arial" w:cs="Arial"/>
        </w:rPr>
        <w:t>ystem</w:t>
      </w:r>
      <w:r w:rsidR="00BE39AF">
        <w:rPr>
          <w:rFonts w:ascii="Arial" w:hAnsi="Arial" w:cs="Arial"/>
        </w:rPr>
        <w:t xml:space="preserve">; </w:t>
      </w:r>
      <w:r w:rsidRPr="00140154" w:rsidR="00FB101D">
        <w:rPr>
          <w:rFonts w:ascii="Arial" w:hAnsi="Arial" w:cs="Arial"/>
        </w:rPr>
        <w:t>this change recognises their status as an outside body. Due to logistical reasons</w:t>
      </w:r>
      <w:r w:rsidR="00232C8E">
        <w:rPr>
          <w:rFonts w:ascii="Arial" w:hAnsi="Arial" w:cs="Arial"/>
        </w:rPr>
        <w:t>,</w:t>
      </w:r>
      <w:r w:rsidRPr="00140154" w:rsidR="00FB101D">
        <w:rPr>
          <w:rFonts w:ascii="Arial" w:hAnsi="Arial" w:cs="Arial"/>
        </w:rPr>
        <w:t xml:space="preserve"> schools</w:t>
      </w:r>
      <w:r w:rsidRPr="00140154" w:rsidR="00140154">
        <w:rPr>
          <w:rFonts w:ascii="Arial" w:hAnsi="Arial" w:cs="Arial"/>
        </w:rPr>
        <w:t xml:space="preserve"> may not be able to </w:t>
      </w:r>
      <w:r w:rsidRPr="00140154" w:rsidR="00FB101D">
        <w:rPr>
          <w:rFonts w:ascii="Arial" w:hAnsi="Arial" w:cs="Arial"/>
        </w:rPr>
        <w:t xml:space="preserve">transfer to the new </w:t>
      </w:r>
      <w:r w:rsidRPr="00140154" w:rsidR="00140154">
        <w:rPr>
          <w:rFonts w:ascii="Arial" w:hAnsi="Arial" w:cs="Arial"/>
        </w:rPr>
        <w:t>payment s</w:t>
      </w:r>
      <w:r w:rsidRPr="00140154" w:rsidR="00FB101D">
        <w:rPr>
          <w:rFonts w:ascii="Arial" w:hAnsi="Arial" w:cs="Arial"/>
        </w:rPr>
        <w:t>ystem until September 2018 and</w:t>
      </w:r>
      <w:r w:rsidRPr="00140154" w:rsidR="00140154">
        <w:rPr>
          <w:rFonts w:ascii="Arial" w:hAnsi="Arial" w:cs="Arial"/>
        </w:rPr>
        <w:t xml:space="preserve"> will therefore </w:t>
      </w:r>
      <w:r w:rsidRPr="00140154" w:rsidR="00FB101D">
        <w:rPr>
          <w:rFonts w:ascii="Arial" w:hAnsi="Arial" w:cs="Arial"/>
        </w:rPr>
        <w:t xml:space="preserve">continue to be paid on </w:t>
      </w:r>
      <w:r w:rsidRPr="00140154" w:rsidR="00140154">
        <w:rPr>
          <w:rFonts w:ascii="Arial" w:hAnsi="Arial" w:cs="Arial"/>
        </w:rPr>
        <w:t>an</w:t>
      </w:r>
      <w:r w:rsidRPr="00140154" w:rsidR="00FB101D">
        <w:rPr>
          <w:rFonts w:ascii="Arial" w:hAnsi="Arial" w:cs="Arial"/>
        </w:rPr>
        <w:t xml:space="preserve"> </w:t>
      </w:r>
      <w:r w:rsidRPr="00140154" w:rsidR="00140154">
        <w:rPr>
          <w:rFonts w:ascii="Arial" w:hAnsi="Arial" w:cs="Arial"/>
        </w:rPr>
        <w:t>x/</w:t>
      </w:r>
      <w:r w:rsidRPr="00140154" w:rsidR="00FB101D">
        <w:rPr>
          <w:rFonts w:ascii="Arial" w:hAnsi="Arial" w:cs="Arial"/>
        </w:rPr>
        <w:t>12</w:t>
      </w:r>
      <w:r w:rsidRPr="00140154">
        <w:rPr>
          <w:rFonts w:ascii="Arial" w:hAnsi="Arial" w:cs="Arial"/>
          <w:vertAlign w:val="superscript"/>
        </w:rPr>
        <w:t>th</w:t>
      </w:r>
      <w:r w:rsidRPr="00140154">
        <w:rPr>
          <w:rFonts w:ascii="Arial" w:hAnsi="Arial" w:cs="Arial"/>
        </w:rPr>
        <w:t xml:space="preserve"> </w:t>
      </w:r>
      <w:r w:rsidRPr="00140154" w:rsidR="00FB101D">
        <w:rPr>
          <w:rFonts w:ascii="Arial" w:hAnsi="Arial" w:cs="Arial"/>
        </w:rPr>
        <w:t>basis</w:t>
      </w:r>
      <w:r w:rsidRPr="00140154" w:rsidR="00140154">
        <w:rPr>
          <w:rFonts w:ascii="Arial" w:hAnsi="Arial" w:cs="Arial"/>
        </w:rPr>
        <w:t xml:space="preserve"> until the end of the financial year</w:t>
      </w:r>
      <w:r w:rsidRPr="00140154" w:rsidR="00FB101D">
        <w:rPr>
          <w:rFonts w:ascii="Arial" w:hAnsi="Arial" w:cs="Arial"/>
        </w:rPr>
        <w:t>.</w:t>
      </w:r>
    </w:p>
    <w:p w:rsidRPr="00140154" w:rsidR="00FB101D" w:rsidP="00FB101D" w:rsidRDefault="00FB101D">
      <w:pPr>
        <w:spacing w:after="0" w:line="240" w:lineRule="auto"/>
        <w:rPr>
          <w:rFonts w:ascii="Arial" w:hAnsi="Arial" w:cs="Arial"/>
        </w:rPr>
      </w:pPr>
    </w:p>
    <w:p w:rsidR="00FB101D" w:rsidP="00FB101D" w:rsidRDefault="00FB101D">
      <w:pPr>
        <w:spacing w:after="0" w:line="240" w:lineRule="auto"/>
        <w:rPr>
          <w:rFonts w:ascii="Arial" w:hAnsi="Arial" w:cs="Arial"/>
        </w:rPr>
      </w:pPr>
      <w:r w:rsidRPr="00140154">
        <w:rPr>
          <w:rFonts w:ascii="Arial" w:hAnsi="Arial" w:cs="Arial"/>
        </w:rPr>
        <w:lastRenderedPageBreak/>
        <w:t>It is proposed that the different bases on which providers are paid are aligned at the earliest practicable opportunity.</w:t>
      </w:r>
      <w:r w:rsidR="00140154">
        <w:rPr>
          <w:rFonts w:ascii="Arial" w:hAnsi="Arial" w:cs="Arial"/>
        </w:rPr>
        <w:t xml:space="preserve"> </w:t>
      </w:r>
      <w:r w:rsidR="00FE37FD">
        <w:rPr>
          <w:rFonts w:ascii="Arial" w:hAnsi="Arial" w:cs="Arial"/>
        </w:rPr>
        <w:t>As the calculation of the payments effectively form</w:t>
      </w:r>
      <w:r w:rsidR="00BE39AF">
        <w:rPr>
          <w:rFonts w:ascii="Arial" w:hAnsi="Arial" w:cs="Arial"/>
        </w:rPr>
        <w:t>s</w:t>
      </w:r>
      <w:r w:rsidR="00FE37FD">
        <w:rPr>
          <w:rFonts w:ascii="Arial" w:hAnsi="Arial" w:cs="Arial"/>
        </w:rPr>
        <w:t xml:space="preserve"> part of the E</w:t>
      </w:r>
      <w:r w:rsidR="00825BA4">
        <w:rPr>
          <w:rFonts w:ascii="Arial" w:hAnsi="Arial" w:cs="Arial"/>
        </w:rPr>
        <w:t xml:space="preserve">YSFF </w:t>
      </w:r>
      <w:r w:rsidR="00FE37FD">
        <w:rPr>
          <w:rFonts w:ascii="Arial" w:hAnsi="Arial" w:cs="Arial"/>
        </w:rPr>
        <w:t>the Authority would welcome any comments that providers have regarding the changes.</w:t>
      </w:r>
    </w:p>
    <w:p w:rsidRPr="00140154" w:rsidR="00FE37FD" w:rsidP="00FB101D" w:rsidRDefault="00FE37FD">
      <w:pPr>
        <w:spacing w:after="0" w:line="240" w:lineRule="auto"/>
        <w:rPr>
          <w:rFonts w:ascii="Arial" w:hAnsi="Arial" w:cs="Arial"/>
          <w:color w:val="FF0000"/>
        </w:rPr>
      </w:pPr>
    </w:p>
    <w:p w:rsidR="00FE37FD" w:rsidP="00FE37FD" w:rsidRDefault="00FE37FD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3a</w:t>
      </w:r>
      <w:r w:rsidRPr="005F71E6">
        <w:rPr>
          <w:rFonts w:ascii="Arial" w:hAnsi="Arial" w:cs="Arial"/>
          <w:b/>
        </w:rPr>
        <w:t>.</w:t>
      </w:r>
      <w:r w:rsidRPr="005F71E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Do you agree with the proposal to align the basis on which early years funding is paid at the earliest practical date? (Agree/disagree/don’t know)</w:t>
      </w:r>
    </w:p>
    <w:p w:rsidR="00FE37FD" w:rsidP="00FE37FD" w:rsidRDefault="00FE37FD">
      <w:pPr>
        <w:spacing w:after="0" w:line="240" w:lineRule="auto"/>
        <w:rPr>
          <w:rFonts w:ascii="Arial" w:hAnsi="Arial" w:cs="Arial"/>
          <w:b/>
        </w:rPr>
      </w:pPr>
    </w:p>
    <w:p w:rsidRPr="005F71E6" w:rsidR="00FE37FD" w:rsidP="00FE37FD" w:rsidRDefault="00FE37FD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3b</w:t>
      </w:r>
      <w:r w:rsidRPr="005F71E6">
        <w:rPr>
          <w:rFonts w:ascii="Arial" w:hAnsi="Arial" w:cs="Arial"/>
          <w:b/>
        </w:rPr>
        <w:t>.</w:t>
      </w:r>
      <w:r w:rsidRPr="005F71E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Do you have any additional comments you would wish to make</w:t>
      </w:r>
      <w:r w:rsidRPr="008D241B" w:rsidR="008D241B">
        <w:rPr>
          <w:rFonts w:ascii="Arial" w:hAnsi="Arial" w:cs="Arial"/>
          <w:b/>
        </w:rPr>
        <w:t xml:space="preserve"> </w:t>
      </w:r>
      <w:r w:rsidR="008D241B">
        <w:rPr>
          <w:rFonts w:ascii="Arial" w:hAnsi="Arial" w:cs="Arial"/>
          <w:b/>
        </w:rPr>
        <w:t>on this issue</w:t>
      </w:r>
      <w:r>
        <w:rPr>
          <w:rFonts w:ascii="Arial" w:hAnsi="Arial" w:cs="Arial"/>
          <w:b/>
        </w:rPr>
        <w:t xml:space="preserve">? </w:t>
      </w:r>
    </w:p>
    <w:p w:rsidR="00FE37FD" w:rsidP="00FE37FD" w:rsidRDefault="00FE37FD">
      <w:pPr>
        <w:spacing w:after="0" w:line="240" w:lineRule="auto"/>
        <w:rPr>
          <w:rFonts w:ascii="Arial" w:hAnsi="Arial" w:cs="Arial"/>
          <w:b/>
        </w:rPr>
      </w:pPr>
    </w:p>
    <w:p w:rsidRPr="00A90B38" w:rsidR="000C3D36" w:rsidP="004506E7" w:rsidRDefault="000C3D36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u w:val="single"/>
        </w:rPr>
      </w:pPr>
      <w:r w:rsidRPr="00A90B38">
        <w:rPr>
          <w:rFonts w:ascii="Arial" w:hAnsi="Arial" w:cs="Arial"/>
          <w:b/>
          <w:u w:val="single"/>
        </w:rPr>
        <w:t>Issues Affecting Nursery Schools Only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67"/>
      </w:tblGrid>
      <w:tr w:rsidR="00B952BB" w:rsidTr="00C77F6C">
        <w:tc>
          <w:tcPr>
            <w:tcW w:w="1838" w:type="dxa"/>
          </w:tcPr>
          <w:p w:rsidR="00B952BB" w:rsidP="00C77F6C" w:rsidRDefault="00B95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PVIs</w:t>
            </w:r>
          </w:p>
        </w:tc>
        <w:tc>
          <w:tcPr>
            <w:tcW w:w="567" w:type="dxa"/>
          </w:tcPr>
          <w:p w:rsidRPr="00F549DD" w:rsidR="00B952BB" w:rsidP="00C77F6C" w:rsidRDefault="00B952BB">
            <w:pPr>
              <w:jc w:val="center"/>
              <w:rPr>
                <w:rFonts w:ascii="Wingdings" w:hAnsi="Wingdings" w:cs="Arial"/>
                <w:b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B"/>
            </w:r>
          </w:p>
        </w:tc>
      </w:tr>
      <w:tr w:rsidR="00B952BB" w:rsidTr="00C77F6C">
        <w:tc>
          <w:tcPr>
            <w:tcW w:w="1838" w:type="dxa"/>
          </w:tcPr>
          <w:p w:rsidR="00B952BB" w:rsidP="00C77F6C" w:rsidRDefault="00B95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Units</w:t>
            </w:r>
          </w:p>
        </w:tc>
        <w:tc>
          <w:tcPr>
            <w:tcW w:w="567" w:type="dxa"/>
          </w:tcPr>
          <w:p w:rsidRPr="00F549DD" w:rsidR="00B952BB" w:rsidP="00C77F6C" w:rsidRDefault="00B952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B"/>
            </w:r>
          </w:p>
        </w:tc>
      </w:tr>
      <w:tr w:rsidR="00B952BB" w:rsidTr="00C77F6C">
        <w:tc>
          <w:tcPr>
            <w:tcW w:w="1838" w:type="dxa"/>
          </w:tcPr>
          <w:p w:rsidR="00B952BB" w:rsidP="00C77F6C" w:rsidRDefault="00B952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Schools</w:t>
            </w:r>
          </w:p>
        </w:tc>
        <w:tc>
          <w:tcPr>
            <w:tcW w:w="567" w:type="dxa"/>
          </w:tcPr>
          <w:p w:rsidRPr="00F549DD" w:rsidR="00B952BB" w:rsidP="00C77F6C" w:rsidRDefault="00B952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</w:tbl>
    <w:p w:rsidR="00B952BB" w:rsidP="00D50B3A" w:rsidRDefault="00B952BB">
      <w:pPr>
        <w:spacing w:after="0" w:line="240" w:lineRule="auto"/>
        <w:rPr>
          <w:rFonts w:ascii="Arial" w:hAnsi="Arial" w:cs="Arial"/>
        </w:rPr>
      </w:pPr>
    </w:p>
    <w:p w:rsidRPr="00AF069B" w:rsidR="000C3D36" w:rsidP="006C02DF" w:rsidRDefault="000C3D36">
      <w:pPr>
        <w:pStyle w:val="ListParagraph"/>
        <w:numPr>
          <w:ilvl w:val="1"/>
          <w:numId w:val="12"/>
        </w:numPr>
        <w:spacing w:after="0" w:line="240" w:lineRule="auto"/>
        <w:ind w:left="426"/>
        <w:rPr>
          <w:rFonts w:ascii="Arial" w:hAnsi="Arial" w:cs="Arial"/>
          <w:b/>
        </w:rPr>
      </w:pPr>
      <w:r w:rsidRPr="00AF069B">
        <w:rPr>
          <w:rFonts w:ascii="Arial" w:hAnsi="Arial" w:cs="Arial"/>
          <w:b/>
        </w:rPr>
        <w:t>Centrally Held Fund</w:t>
      </w:r>
      <w:r w:rsidR="00A91BC7">
        <w:rPr>
          <w:rFonts w:ascii="Arial" w:hAnsi="Arial" w:cs="Arial"/>
          <w:b/>
        </w:rPr>
        <w:t>s</w:t>
      </w:r>
    </w:p>
    <w:p w:rsidR="00FB101D" w:rsidP="00D50B3A" w:rsidRDefault="00FB101D">
      <w:pPr>
        <w:spacing w:after="0" w:line="240" w:lineRule="auto"/>
        <w:rPr>
          <w:rFonts w:ascii="Arial" w:hAnsi="Arial" w:cs="Arial"/>
        </w:rPr>
      </w:pPr>
    </w:p>
    <w:p w:rsidRPr="007A1EE2" w:rsidR="00712CDE" w:rsidP="00712CDE" w:rsidRDefault="00FE37F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Even with </w:t>
      </w:r>
      <w:r w:rsidR="00825BA4">
        <w:rPr>
          <w:rFonts w:ascii="Arial" w:hAnsi="Arial" w:cs="Arial"/>
        </w:rPr>
        <w:t>the proposed reductions in the Nursery U</w:t>
      </w:r>
      <w:r>
        <w:rPr>
          <w:rFonts w:ascii="Arial" w:hAnsi="Arial" w:cs="Arial"/>
        </w:rPr>
        <w:t>nit hourly rates for 2018-19 and 2019-20 there is still an estimat</w:t>
      </w:r>
      <w:r w:rsidR="00BE39AF">
        <w:rPr>
          <w:rFonts w:ascii="Arial" w:hAnsi="Arial" w:cs="Arial"/>
        </w:rPr>
        <w:t>ed shortfall of around £0.476m [</w:t>
      </w:r>
      <w:r>
        <w:rPr>
          <w:rFonts w:ascii="Arial" w:hAnsi="Arial" w:cs="Arial"/>
        </w:rPr>
        <w:t xml:space="preserve">£1.491m </w:t>
      </w:r>
      <w:r w:rsidR="00BE39AF">
        <w:rPr>
          <w:rFonts w:ascii="Arial" w:hAnsi="Arial" w:cs="Arial"/>
        </w:rPr>
        <w:t>minus</w:t>
      </w:r>
      <w:r>
        <w:rPr>
          <w:rFonts w:ascii="Arial" w:hAnsi="Arial" w:cs="Arial"/>
        </w:rPr>
        <w:t xml:space="preserve"> £0.530m </w:t>
      </w:r>
      <w:r w:rsidR="00BE39AF">
        <w:rPr>
          <w:rFonts w:ascii="Arial" w:hAnsi="Arial" w:cs="Arial"/>
        </w:rPr>
        <w:t>minus £0.485]</w:t>
      </w:r>
      <w:r>
        <w:rPr>
          <w:rFonts w:ascii="Arial" w:hAnsi="Arial" w:cs="Arial"/>
        </w:rPr>
        <w:t xml:space="preserve"> to deal with. </w:t>
      </w:r>
      <w:r w:rsidRPr="0077671C" w:rsidR="0077671C">
        <w:rPr>
          <w:rFonts w:ascii="Arial" w:hAnsi="Arial" w:cs="Arial"/>
        </w:rPr>
        <w:t xml:space="preserve">In addition, the requirement to </w:t>
      </w:r>
      <w:r w:rsidRPr="0077671C" w:rsidR="00712CDE">
        <w:rPr>
          <w:rFonts w:ascii="Arial" w:hAnsi="Arial" w:cs="Arial"/>
        </w:rPr>
        <w:t xml:space="preserve">meet </w:t>
      </w:r>
      <w:r w:rsidRPr="0077671C" w:rsidR="0077671C">
        <w:rPr>
          <w:rFonts w:ascii="Arial" w:hAnsi="Arial" w:cs="Arial"/>
        </w:rPr>
        <w:t xml:space="preserve">the </w:t>
      </w:r>
      <w:r w:rsidR="00CE29D0">
        <w:rPr>
          <w:rFonts w:ascii="Arial" w:hAnsi="Arial" w:cs="Arial"/>
        </w:rPr>
        <w:t xml:space="preserve">Government’s </w:t>
      </w:r>
      <w:r w:rsidRPr="0077671C" w:rsidR="00712CDE">
        <w:rPr>
          <w:rFonts w:ascii="Arial" w:hAnsi="Arial" w:cs="Arial"/>
        </w:rPr>
        <w:t xml:space="preserve">95% delegation target </w:t>
      </w:r>
      <w:r w:rsidR="00A91BC7">
        <w:rPr>
          <w:rFonts w:ascii="Arial" w:hAnsi="Arial" w:cs="Arial"/>
        </w:rPr>
        <w:t xml:space="preserve">from April 2018 effectively </w:t>
      </w:r>
      <w:r w:rsidR="00BE39AF">
        <w:rPr>
          <w:rFonts w:ascii="Arial" w:hAnsi="Arial" w:cs="Arial"/>
        </w:rPr>
        <w:t xml:space="preserve">means that </w:t>
      </w:r>
      <w:r>
        <w:rPr>
          <w:rFonts w:ascii="Arial" w:hAnsi="Arial" w:cs="Arial"/>
        </w:rPr>
        <w:t>th</w:t>
      </w:r>
      <w:r w:rsidR="00A91BC7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shortfall </w:t>
      </w:r>
      <w:r w:rsidR="00BE39AF">
        <w:rPr>
          <w:rFonts w:ascii="Arial" w:hAnsi="Arial" w:cs="Arial"/>
        </w:rPr>
        <w:t xml:space="preserve">has to be </w:t>
      </w:r>
      <w:r>
        <w:rPr>
          <w:rFonts w:ascii="Arial" w:hAnsi="Arial" w:cs="Arial"/>
        </w:rPr>
        <w:t xml:space="preserve">met </w:t>
      </w:r>
      <w:r w:rsidR="00A91BC7">
        <w:rPr>
          <w:rFonts w:ascii="Arial" w:hAnsi="Arial" w:cs="Arial"/>
        </w:rPr>
        <w:t xml:space="preserve">from </w:t>
      </w:r>
      <w:r>
        <w:rPr>
          <w:rFonts w:ascii="Arial" w:hAnsi="Arial" w:cs="Arial"/>
        </w:rPr>
        <w:t>reductions in central spending.</w:t>
      </w:r>
      <w:r w:rsidR="0077671C">
        <w:rPr>
          <w:rFonts w:ascii="Arial" w:hAnsi="Arial" w:cs="Arial"/>
        </w:rPr>
        <w:t xml:space="preserve"> </w:t>
      </w:r>
      <w:r w:rsidR="00A426C9">
        <w:rPr>
          <w:rFonts w:ascii="Arial" w:hAnsi="Arial" w:cs="Arial"/>
        </w:rPr>
        <w:t>Two sets of measures are proposed</w:t>
      </w:r>
    </w:p>
    <w:p w:rsidR="00FB101D" w:rsidP="00FB101D" w:rsidRDefault="00FB101D">
      <w:pPr>
        <w:spacing w:after="0" w:line="240" w:lineRule="auto"/>
        <w:rPr>
          <w:rFonts w:ascii="Arial" w:hAnsi="Arial" w:cs="Arial"/>
          <w:color w:val="FF0000"/>
        </w:rPr>
      </w:pPr>
    </w:p>
    <w:p w:rsidRPr="006C02DF" w:rsidR="006C02DF" w:rsidP="006C02DF" w:rsidRDefault="003D7453">
      <w:pPr>
        <w:pStyle w:val="ListParagraph"/>
        <w:numPr>
          <w:ilvl w:val="2"/>
          <w:numId w:val="2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Nursery S</w:t>
      </w:r>
      <w:r w:rsidRPr="006C02DF" w:rsidR="00A426C9">
        <w:rPr>
          <w:rFonts w:ascii="Arial" w:hAnsi="Arial" w:cs="Arial"/>
          <w:b/>
        </w:rPr>
        <w:t>chools</w:t>
      </w:r>
    </w:p>
    <w:p w:rsidRPr="006C02DF" w:rsidR="006C02DF" w:rsidP="006C02DF" w:rsidRDefault="006C02DF">
      <w:pPr>
        <w:pStyle w:val="ListParagraph"/>
        <w:spacing w:after="0" w:line="240" w:lineRule="auto"/>
        <w:rPr>
          <w:rFonts w:ascii="Arial" w:hAnsi="Arial" w:cs="Arial"/>
        </w:rPr>
      </w:pPr>
    </w:p>
    <w:p w:rsidRPr="006C02DF" w:rsidR="00A426C9" w:rsidP="006C02DF" w:rsidRDefault="006C02D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6C02DF" w:rsidR="00A426C9">
        <w:rPr>
          <w:rFonts w:ascii="Arial" w:hAnsi="Arial" w:cs="Arial"/>
        </w:rPr>
        <w:t>ince April 2013</w:t>
      </w:r>
      <w:r w:rsidR="00BE39AF">
        <w:rPr>
          <w:rFonts w:ascii="Arial" w:hAnsi="Arial" w:cs="Arial"/>
        </w:rPr>
        <w:t>,</w:t>
      </w:r>
      <w:r w:rsidRPr="006C02DF" w:rsidR="00A426C9">
        <w:rPr>
          <w:rFonts w:ascii="Arial" w:hAnsi="Arial" w:cs="Arial"/>
        </w:rPr>
        <w:t xml:space="preserve"> funding for a</w:t>
      </w:r>
      <w:r w:rsidR="00825BA4">
        <w:rPr>
          <w:rFonts w:ascii="Arial" w:hAnsi="Arial" w:cs="Arial"/>
        </w:rPr>
        <w:t xml:space="preserve"> range of services provided to Nursery S</w:t>
      </w:r>
      <w:r w:rsidRPr="006C02DF" w:rsidR="00A426C9">
        <w:rPr>
          <w:rFonts w:ascii="Arial" w:hAnsi="Arial" w:cs="Arial"/>
        </w:rPr>
        <w:t>chools ha</w:t>
      </w:r>
      <w:r w:rsidR="00825BA4">
        <w:rPr>
          <w:rFonts w:ascii="Arial" w:hAnsi="Arial" w:cs="Arial"/>
        </w:rPr>
        <w:t>s</w:t>
      </w:r>
      <w:r w:rsidRPr="006C02DF" w:rsidR="00A426C9">
        <w:rPr>
          <w:rFonts w:ascii="Arial" w:hAnsi="Arial" w:cs="Arial"/>
        </w:rPr>
        <w:t xml:space="preserve"> been met centrally rather than from the individual schools’ budgets.  It is proposed t</w:t>
      </w:r>
      <w:r w:rsidR="00825BA4">
        <w:rPr>
          <w:rFonts w:ascii="Arial" w:hAnsi="Arial" w:cs="Arial"/>
        </w:rPr>
        <w:t>hat from April 2018 individual Nursery S</w:t>
      </w:r>
      <w:r w:rsidRPr="006C02DF" w:rsidR="00A426C9">
        <w:rPr>
          <w:rFonts w:ascii="Arial" w:hAnsi="Arial" w:cs="Arial"/>
        </w:rPr>
        <w:t xml:space="preserve">chools </w:t>
      </w:r>
      <w:r w:rsidR="00A91BC7">
        <w:rPr>
          <w:rFonts w:ascii="Arial" w:hAnsi="Arial" w:cs="Arial"/>
        </w:rPr>
        <w:t xml:space="preserve">should </w:t>
      </w:r>
      <w:r w:rsidRPr="006C02DF" w:rsidR="00A426C9">
        <w:rPr>
          <w:rFonts w:ascii="Arial" w:hAnsi="Arial" w:cs="Arial"/>
        </w:rPr>
        <w:t xml:space="preserve">become responsible for these costs, bringing them </w:t>
      </w:r>
      <w:r w:rsidR="00A91BC7">
        <w:rPr>
          <w:rFonts w:ascii="Arial" w:hAnsi="Arial" w:cs="Arial"/>
        </w:rPr>
        <w:t xml:space="preserve">closer </w:t>
      </w:r>
      <w:r w:rsidRPr="006C02DF" w:rsidR="00A426C9">
        <w:rPr>
          <w:rFonts w:ascii="Arial" w:hAnsi="Arial" w:cs="Arial"/>
        </w:rPr>
        <w:t>into line with mainstream schools. The table below sets out the proposed costs/services and the options available to the schools.</w:t>
      </w:r>
    </w:p>
    <w:p w:rsidR="00A426C9" w:rsidP="00FB101D" w:rsidRDefault="00A426C9">
      <w:pPr>
        <w:spacing w:after="0" w:line="240" w:lineRule="auto"/>
        <w:rPr>
          <w:rFonts w:ascii="Arial" w:hAnsi="Arial" w:cs="Arial"/>
          <w:color w:val="FF000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830"/>
        <w:gridCol w:w="992"/>
        <w:gridCol w:w="5812"/>
      </w:tblGrid>
      <w:tr w:rsidRPr="00D71D51" w:rsidR="00A426C9" w:rsidTr="00A426C9">
        <w:tc>
          <w:tcPr>
            <w:tcW w:w="2830" w:type="dxa"/>
          </w:tcPr>
          <w:p w:rsidRPr="00316085" w:rsidR="00A426C9" w:rsidP="00316085" w:rsidRDefault="00825B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Service/C</w:t>
            </w:r>
            <w:r w:rsidRPr="00316085" w:rsidR="00A426C9">
              <w:rPr>
                <w:rFonts w:ascii="Arial" w:hAnsi="Arial" w:cs="Arial"/>
                <w:b/>
              </w:rPr>
              <w:t>ost</w:t>
            </w:r>
          </w:p>
        </w:tc>
        <w:tc>
          <w:tcPr>
            <w:tcW w:w="992" w:type="dxa"/>
          </w:tcPr>
          <w:p w:rsidRPr="00316085" w:rsidR="00A426C9" w:rsidP="00501C9C" w:rsidRDefault="00A426C9">
            <w:pPr>
              <w:jc w:val="right"/>
              <w:rPr>
                <w:rFonts w:ascii="Arial" w:hAnsi="Arial" w:cs="Arial"/>
                <w:b/>
              </w:rPr>
            </w:pPr>
            <w:r w:rsidRPr="00316085">
              <w:rPr>
                <w:rFonts w:ascii="Arial" w:hAnsi="Arial" w:cs="Arial"/>
                <w:b/>
              </w:rPr>
              <w:t>£m</w:t>
            </w:r>
          </w:p>
        </w:tc>
        <w:tc>
          <w:tcPr>
            <w:tcW w:w="5812" w:type="dxa"/>
          </w:tcPr>
          <w:p w:rsidRPr="00316085" w:rsidR="00A426C9" w:rsidP="00316085" w:rsidRDefault="00825B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Proposed Future T</w:t>
            </w:r>
            <w:r w:rsidRPr="00316085" w:rsidR="00316085">
              <w:rPr>
                <w:rFonts w:ascii="Arial" w:hAnsi="Arial" w:cs="Arial"/>
                <w:b/>
              </w:rPr>
              <w:t>reatment</w:t>
            </w:r>
          </w:p>
        </w:tc>
      </w:tr>
      <w:tr w:rsidRPr="00D71D51" w:rsidR="00A426C9" w:rsidTr="00A426C9">
        <w:tc>
          <w:tcPr>
            <w:tcW w:w="2830" w:type="dxa"/>
          </w:tcPr>
          <w:p w:rsidRPr="00D71D51" w:rsidR="00A426C9" w:rsidP="006C02DF" w:rsidRDefault="00A426C9">
            <w:pPr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Behaviour Support</w:t>
            </w:r>
          </w:p>
        </w:tc>
        <w:tc>
          <w:tcPr>
            <w:tcW w:w="992" w:type="dxa"/>
          </w:tcPr>
          <w:p w:rsidRPr="00D71D51" w:rsidR="00A426C9" w:rsidP="00501C9C" w:rsidRDefault="00A426C9">
            <w:pPr>
              <w:jc w:val="right"/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0.015</w:t>
            </w:r>
          </w:p>
        </w:tc>
        <w:tc>
          <w:tcPr>
            <w:tcW w:w="5812" w:type="dxa"/>
          </w:tcPr>
          <w:p w:rsidRPr="00D71D51" w:rsidR="00A426C9" w:rsidP="00A426C9" w:rsidRDefault="00A426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Traded offer to be provided</w:t>
            </w:r>
          </w:p>
        </w:tc>
      </w:tr>
      <w:tr w:rsidRPr="00D71D51" w:rsidR="00A426C9" w:rsidTr="00A426C9">
        <w:tc>
          <w:tcPr>
            <w:tcW w:w="2830" w:type="dxa"/>
          </w:tcPr>
          <w:p w:rsidRPr="00D71D51" w:rsidR="00A426C9" w:rsidP="006C02DF" w:rsidRDefault="00A426C9">
            <w:pPr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Maternity</w:t>
            </w:r>
            <w:r>
              <w:rPr>
                <w:rFonts w:ascii="Arial" w:hAnsi="Arial" w:cs="Arial"/>
              </w:rPr>
              <w:t xml:space="preserve"> Cover</w:t>
            </w:r>
          </w:p>
        </w:tc>
        <w:tc>
          <w:tcPr>
            <w:tcW w:w="992" w:type="dxa"/>
          </w:tcPr>
          <w:p w:rsidRPr="00D71D51" w:rsidR="00A426C9" w:rsidP="00A426C9" w:rsidRDefault="00A426C9">
            <w:pPr>
              <w:jc w:val="right"/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0.010</w:t>
            </w:r>
          </w:p>
        </w:tc>
        <w:tc>
          <w:tcPr>
            <w:tcW w:w="5812" w:type="dxa"/>
          </w:tcPr>
          <w:p w:rsidRPr="00D71D51" w:rsidR="00A426C9" w:rsidP="00A426C9" w:rsidRDefault="00A426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Indiv. schools invited to join primary re-poo</w:t>
            </w:r>
            <w:r w:rsidR="00825BA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ing arrangements*</w:t>
            </w:r>
          </w:p>
        </w:tc>
      </w:tr>
      <w:tr w:rsidRPr="00D71D51" w:rsidR="00A426C9" w:rsidTr="00A426C9">
        <w:tc>
          <w:tcPr>
            <w:tcW w:w="2830" w:type="dxa"/>
          </w:tcPr>
          <w:p w:rsidRPr="00D71D51" w:rsidR="00A426C9" w:rsidP="006C02DF" w:rsidRDefault="00A426C9">
            <w:pPr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 xml:space="preserve">Public/Trades Union </w:t>
            </w:r>
            <w:r>
              <w:rPr>
                <w:rFonts w:ascii="Arial" w:hAnsi="Arial" w:cs="Arial"/>
              </w:rPr>
              <w:t>Cover</w:t>
            </w:r>
          </w:p>
        </w:tc>
        <w:tc>
          <w:tcPr>
            <w:tcW w:w="992" w:type="dxa"/>
          </w:tcPr>
          <w:p w:rsidRPr="00D71D51" w:rsidR="00A426C9" w:rsidP="00A426C9" w:rsidRDefault="00A426C9">
            <w:pPr>
              <w:jc w:val="right"/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0.004</w:t>
            </w:r>
          </w:p>
        </w:tc>
        <w:tc>
          <w:tcPr>
            <w:tcW w:w="5812" w:type="dxa"/>
          </w:tcPr>
          <w:p w:rsidRPr="00D71D51" w:rsidR="00A426C9" w:rsidP="00A426C9" w:rsidRDefault="00A426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Indiv. schools invited to join primary re-poo</w:t>
            </w:r>
            <w:r w:rsidR="00825BA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ing arrangements*</w:t>
            </w:r>
          </w:p>
        </w:tc>
      </w:tr>
      <w:tr w:rsidRPr="00D71D51" w:rsidR="00A426C9" w:rsidTr="00A426C9">
        <w:tc>
          <w:tcPr>
            <w:tcW w:w="2830" w:type="dxa"/>
          </w:tcPr>
          <w:p w:rsidRPr="00D71D51" w:rsidR="00A426C9" w:rsidP="006C02DF" w:rsidRDefault="00A426C9">
            <w:pPr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DBS Checks</w:t>
            </w:r>
          </w:p>
        </w:tc>
        <w:tc>
          <w:tcPr>
            <w:tcW w:w="992" w:type="dxa"/>
          </w:tcPr>
          <w:p w:rsidRPr="00D71D51" w:rsidR="00A426C9" w:rsidP="00501C9C" w:rsidRDefault="00A426C9">
            <w:pPr>
              <w:jc w:val="right"/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0.003</w:t>
            </w:r>
          </w:p>
        </w:tc>
        <w:tc>
          <w:tcPr>
            <w:tcW w:w="5812" w:type="dxa"/>
          </w:tcPr>
          <w:p w:rsidRPr="00D71D51" w:rsidR="00A426C9" w:rsidP="00A426C9" w:rsidRDefault="00A426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Individual schools to pay</w:t>
            </w:r>
          </w:p>
        </w:tc>
      </w:tr>
      <w:tr w:rsidRPr="00D71D51" w:rsidR="00A426C9" w:rsidTr="00A426C9">
        <w:tc>
          <w:tcPr>
            <w:tcW w:w="2830" w:type="dxa"/>
          </w:tcPr>
          <w:p w:rsidRPr="00D71D51" w:rsidR="00A426C9" w:rsidP="006C02DF" w:rsidRDefault="00A426C9">
            <w:pPr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Sports</w:t>
            </w:r>
          </w:p>
        </w:tc>
        <w:tc>
          <w:tcPr>
            <w:tcW w:w="992" w:type="dxa"/>
          </w:tcPr>
          <w:p w:rsidRPr="00D71D51" w:rsidR="00A426C9" w:rsidP="00501C9C" w:rsidRDefault="00A426C9">
            <w:pPr>
              <w:jc w:val="right"/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0.002</w:t>
            </w:r>
          </w:p>
        </w:tc>
        <w:tc>
          <w:tcPr>
            <w:tcW w:w="5812" w:type="dxa"/>
          </w:tcPr>
          <w:p w:rsidRPr="00D71D51" w:rsidR="00A426C9" w:rsidP="00A426C9" w:rsidRDefault="00A426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Traded offer to be provided</w:t>
            </w:r>
          </w:p>
        </w:tc>
      </w:tr>
      <w:tr w:rsidRPr="00D71D51" w:rsidR="00A426C9" w:rsidTr="00A426C9">
        <w:tc>
          <w:tcPr>
            <w:tcW w:w="2830" w:type="dxa"/>
          </w:tcPr>
          <w:p w:rsidRPr="00D71D51" w:rsidR="00A426C9" w:rsidP="006C02DF" w:rsidRDefault="00A426C9">
            <w:pPr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Insurance</w:t>
            </w:r>
          </w:p>
        </w:tc>
        <w:tc>
          <w:tcPr>
            <w:tcW w:w="992" w:type="dxa"/>
          </w:tcPr>
          <w:p w:rsidRPr="00D71D51" w:rsidR="00A426C9" w:rsidP="00501C9C" w:rsidRDefault="00A426C9">
            <w:pPr>
              <w:jc w:val="right"/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0.010</w:t>
            </w:r>
          </w:p>
        </w:tc>
        <w:tc>
          <w:tcPr>
            <w:tcW w:w="5812" w:type="dxa"/>
          </w:tcPr>
          <w:p w:rsidRPr="00D71D51" w:rsidR="00A426C9" w:rsidP="00A426C9" w:rsidRDefault="00A426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Indiv. schools invited to join primary re-poo</w:t>
            </w:r>
            <w:r w:rsidR="00825BA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ing arrangements*</w:t>
            </w:r>
          </w:p>
        </w:tc>
      </w:tr>
      <w:tr w:rsidRPr="00D71D51" w:rsidR="00A426C9" w:rsidTr="00A426C9">
        <w:tc>
          <w:tcPr>
            <w:tcW w:w="2830" w:type="dxa"/>
          </w:tcPr>
          <w:p w:rsidRPr="00D71D51" w:rsidR="00A426C9" w:rsidP="006C02DF" w:rsidRDefault="00A426C9">
            <w:pPr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School Improvement</w:t>
            </w:r>
          </w:p>
        </w:tc>
        <w:tc>
          <w:tcPr>
            <w:tcW w:w="992" w:type="dxa"/>
          </w:tcPr>
          <w:p w:rsidRPr="00D71D51" w:rsidR="00A426C9" w:rsidP="00A426C9" w:rsidRDefault="00A426C9">
            <w:pPr>
              <w:jc w:val="right"/>
              <w:rPr>
                <w:rFonts w:ascii="Arial" w:hAnsi="Arial" w:cs="Arial"/>
              </w:rPr>
            </w:pPr>
            <w:r w:rsidRPr="00D71D51">
              <w:rPr>
                <w:rFonts w:ascii="Arial" w:hAnsi="Arial" w:cs="Arial"/>
              </w:rPr>
              <w:t>0.020</w:t>
            </w:r>
          </w:p>
        </w:tc>
        <w:tc>
          <w:tcPr>
            <w:tcW w:w="5812" w:type="dxa"/>
          </w:tcPr>
          <w:p w:rsidRPr="00D71D51" w:rsidR="00A426C9" w:rsidP="00A426C9" w:rsidRDefault="00A426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Indiv. schools invited to join primary re-poo</w:t>
            </w:r>
            <w:r w:rsidR="00825BA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ing arrangements*</w:t>
            </w:r>
          </w:p>
        </w:tc>
      </w:tr>
      <w:tr w:rsidRPr="00D71D51" w:rsidR="00A426C9" w:rsidTr="00A426C9">
        <w:tc>
          <w:tcPr>
            <w:tcW w:w="2830" w:type="dxa"/>
          </w:tcPr>
          <w:p w:rsidRPr="00A91BC7" w:rsidR="00A426C9" w:rsidP="006C02DF" w:rsidRDefault="00A426C9">
            <w:pPr>
              <w:rPr>
                <w:rFonts w:ascii="Arial" w:hAnsi="Arial" w:cs="Arial"/>
                <w:b/>
              </w:rPr>
            </w:pPr>
            <w:r w:rsidRPr="00A91BC7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992" w:type="dxa"/>
          </w:tcPr>
          <w:p w:rsidRPr="00A91BC7" w:rsidR="00A426C9" w:rsidP="00501C9C" w:rsidRDefault="00A426C9">
            <w:pPr>
              <w:jc w:val="right"/>
              <w:rPr>
                <w:rFonts w:ascii="Arial" w:hAnsi="Arial" w:cs="Arial"/>
                <w:b/>
              </w:rPr>
            </w:pPr>
            <w:r w:rsidRPr="00A91BC7">
              <w:rPr>
                <w:rFonts w:ascii="Arial" w:hAnsi="Arial" w:cs="Arial"/>
                <w:b/>
              </w:rPr>
              <w:t>0.064</w:t>
            </w:r>
          </w:p>
        </w:tc>
        <w:tc>
          <w:tcPr>
            <w:tcW w:w="5812" w:type="dxa"/>
          </w:tcPr>
          <w:p w:rsidR="00A426C9" w:rsidP="00A426C9" w:rsidRDefault="00A426C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26C9" w:rsidP="00FB101D" w:rsidRDefault="00A426C9">
      <w:pPr>
        <w:spacing w:after="0" w:line="240" w:lineRule="auto"/>
        <w:rPr>
          <w:rFonts w:ascii="Arial" w:hAnsi="Arial" w:cs="Arial"/>
          <w:color w:val="FF0000"/>
        </w:rPr>
      </w:pPr>
    </w:p>
    <w:p w:rsidRPr="00316085" w:rsidR="00316085" w:rsidP="00FB101D" w:rsidRDefault="0031608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16085">
        <w:rPr>
          <w:rFonts w:ascii="Arial" w:hAnsi="Arial" w:cs="Arial"/>
          <w:sz w:val="18"/>
          <w:szCs w:val="18"/>
        </w:rPr>
        <w:t>*Subject to Schools Forum agreement</w:t>
      </w:r>
    </w:p>
    <w:p w:rsidR="00316085" w:rsidP="00FB101D" w:rsidRDefault="00316085">
      <w:pPr>
        <w:spacing w:after="0" w:line="240" w:lineRule="auto"/>
        <w:rPr>
          <w:rFonts w:ascii="Arial" w:hAnsi="Arial" w:cs="Arial"/>
          <w:color w:val="FF0000"/>
        </w:rPr>
      </w:pPr>
    </w:p>
    <w:p w:rsidRPr="00A426C9" w:rsidR="00A426C9" w:rsidP="00FB101D" w:rsidRDefault="00A426C9">
      <w:pPr>
        <w:spacing w:after="0" w:line="240" w:lineRule="auto"/>
        <w:rPr>
          <w:rFonts w:ascii="Arial" w:hAnsi="Arial" w:cs="Arial"/>
        </w:rPr>
      </w:pPr>
      <w:r w:rsidRPr="00A426C9">
        <w:rPr>
          <w:rFonts w:ascii="Arial" w:hAnsi="Arial" w:cs="Arial"/>
        </w:rPr>
        <w:t xml:space="preserve">No additional funding would be allocated to </w:t>
      </w:r>
      <w:r w:rsidR="00825BA4">
        <w:rPr>
          <w:rFonts w:ascii="Arial" w:hAnsi="Arial" w:cs="Arial"/>
        </w:rPr>
        <w:t>N</w:t>
      </w:r>
      <w:r w:rsidR="00316085">
        <w:rPr>
          <w:rFonts w:ascii="Arial" w:hAnsi="Arial" w:cs="Arial"/>
        </w:rPr>
        <w:t xml:space="preserve">ursery </w:t>
      </w:r>
      <w:r w:rsidR="00825BA4">
        <w:rPr>
          <w:rFonts w:ascii="Arial" w:hAnsi="Arial" w:cs="Arial"/>
        </w:rPr>
        <w:t>S</w:t>
      </w:r>
      <w:r w:rsidRPr="00A426C9">
        <w:rPr>
          <w:rFonts w:ascii="Arial" w:hAnsi="Arial" w:cs="Arial"/>
        </w:rPr>
        <w:t>chools</w:t>
      </w:r>
      <w:r>
        <w:rPr>
          <w:rFonts w:ascii="Arial" w:hAnsi="Arial" w:cs="Arial"/>
        </w:rPr>
        <w:t xml:space="preserve"> to meet these costs</w:t>
      </w:r>
      <w:r w:rsidR="0031608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which equate to </w:t>
      </w:r>
      <w:r w:rsidRPr="00A426C9">
        <w:rPr>
          <w:rFonts w:ascii="Arial" w:hAnsi="Arial" w:cs="Arial"/>
        </w:rPr>
        <w:t xml:space="preserve">around </w:t>
      </w:r>
      <w:r w:rsidR="008D241B">
        <w:rPr>
          <w:rFonts w:ascii="Arial" w:hAnsi="Arial" w:cs="Arial"/>
        </w:rPr>
        <w:t>2.3</w:t>
      </w:r>
      <w:r w:rsidRPr="00A426C9">
        <w:rPr>
          <w:rFonts w:ascii="Arial" w:hAnsi="Arial" w:cs="Arial"/>
        </w:rPr>
        <w:t xml:space="preserve">% of </w:t>
      </w:r>
      <w:r w:rsidR="00316085">
        <w:rPr>
          <w:rFonts w:ascii="Arial" w:hAnsi="Arial" w:cs="Arial"/>
        </w:rPr>
        <w:t xml:space="preserve">the sector’s </w:t>
      </w:r>
      <w:r w:rsidRPr="00A426C9">
        <w:rPr>
          <w:rFonts w:ascii="Arial" w:hAnsi="Arial" w:cs="Arial"/>
        </w:rPr>
        <w:t>budgets</w:t>
      </w:r>
      <w:r>
        <w:rPr>
          <w:rFonts w:ascii="Arial" w:hAnsi="Arial" w:cs="Arial"/>
        </w:rPr>
        <w:t>.</w:t>
      </w:r>
    </w:p>
    <w:p w:rsidR="00A426C9" w:rsidP="00FB101D" w:rsidRDefault="00A426C9">
      <w:pPr>
        <w:spacing w:after="0" w:line="240" w:lineRule="auto"/>
        <w:rPr>
          <w:rFonts w:ascii="Arial" w:hAnsi="Arial" w:cs="Arial"/>
          <w:color w:val="FF0000"/>
        </w:rPr>
      </w:pPr>
    </w:p>
    <w:p w:rsidR="00A426C9" w:rsidP="00A426C9" w:rsidRDefault="00A426C9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4a</w:t>
      </w:r>
      <w:r w:rsidRPr="005F71E6">
        <w:rPr>
          <w:rFonts w:ascii="Arial" w:hAnsi="Arial" w:cs="Arial"/>
          <w:b/>
        </w:rPr>
        <w:t>.</w:t>
      </w:r>
      <w:r w:rsidRPr="005F71E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Do you agree with the proposal to </w:t>
      </w:r>
      <w:r w:rsidR="00825BA4">
        <w:rPr>
          <w:rFonts w:ascii="Arial" w:hAnsi="Arial" w:cs="Arial"/>
          <w:b/>
        </w:rPr>
        <w:t xml:space="preserve">require </w:t>
      </w:r>
      <w:r w:rsidR="006C5E7B">
        <w:rPr>
          <w:rFonts w:ascii="Arial" w:hAnsi="Arial" w:cs="Arial"/>
          <w:b/>
        </w:rPr>
        <w:t>n</w:t>
      </w:r>
      <w:r w:rsidR="00825BA4">
        <w:rPr>
          <w:rFonts w:ascii="Arial" w:hAnsi="Arial" w:cs="Arial"/>
          <w:b/>
        </w:rPr>
        <w:t xml:space="preserve">ursery </w:t>
      </w:r>
      <w:r w:rsidR="006C5E7B">
        <w:rPr>
          <w:rFonts w:ascii="Arial" w:hAnsi="Arial" w:cs="Arial"/>
          <w:b/>
        </w:rPr>
        <w:t>s</w:t>
      </w:r>
      <w:r w:rsidR="008D241B">
        <w:rPr>
          <w:rFonts w:ascii="Arial" w:hAnsi="Arial" w:cs="Arial"/>
          <w:b/>
        </w:rPr>
        <w:t xml:space="preserve">chools to meet the above costs from April 2018? </w:t>
      </w:r>
      <w:r>
        <w:rPr>
          <w:rFonts w:ascii="Arial" w:hAnsi="Arial" w:cs="Arial"/>
          <w:b/>
        </w:rPr>
        <w:t>(Agree/disagree/don’t know)</w:t>
      </w:r>
    </w:p>
    <w:p w:rsidR="00A426C9" w:rsidP="00A426C9" w:rsidRDefault="00A426C9">
      <w:pPr>
        <w:spacing w:after="0" w:line="240" w:lineRule="auto"/>
        <w:rPr>
          <w:rFonts w:ascii="Arial" w:hAnsi="Arial" w:cs="Arial"/>
          <w:b/>
        </w:rPr>
      </w:pPr>
    </w:p>
    <w:p w:rsidRPr="005F71E6" w:rsidR="00A426C9" w:rsidP="00A426C9" w:rsidRDefault="00A426C9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</w:t>
      </w:r>
      <w:r w:rsidR="008D241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b</w:t>
      </w:r>
      <w:r w:rsidRPr="005F71E6">
        <w:rPr>
          <w:rFonts w:ascii="Arial" w:hAnsi="Arial" w:cs="Arial"/>
          <w:b/>
        </w:rPr>
        <w:t>.</w:t>
      </w:r>
      <w:r w:rsidRPr="005F71E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Do you have any additional comments you would wish to make</w:t>
      </w:r>
      <w:r w:rsidRPr="008D241B" w:rsidR="008D241B">
        <w:rPr>
          <w:rFonts w:ascii="Arial" w:hAnsi="Arial" w:cs="Arial"/>
          <w:b/>
        </w:rPr>
        <w:t xml:space="preserve"> </w:t>
      </w:r>
      <w:r w:rsidR="008D241B">
        <w:rPr>
          <w:rFonts w:ascii="Arial" w:hAnsi="Arial" w:cs="Arial"/>
          <w:b/>
        </w:rPr>
        <w:t>on this issue</w:t>
      </w:r>
      <w:r>
        <w:rPr>
          <w:rFonts w:ascii="Arial" w:hAnsi="Arial" w:cs="Arial"/>
          <w:b/>
        </w:rPr>
        <w:t xml:space="preserve">? </w:t>
      </w:r>
    </w:p>
    <w:p w:rsidR="00A426C9" w:rsidP="00FB101D" w:rsidRDefault="00A426C9">
      <w:pPr>
        <w:spacing w:after="0" w:line="240" w:lineRule="auto"/>
        <w:rPr>
          <w:rFonts w:ascii="Arial" w:hAnsi="Arial" w:cs="Arial"/>
          <w:color w:val="FF0000"/>
        </w:rPr>
      </w:pPr>
    </w:p>
    <w:p w:rsidR="006C02DF" w:rsidP="006C02DF" w:rsidRDefault="00825BA4">
      <w:pPr>
        <w:pStyle w:val="ListParagraph"/>
        <w:numPr>
          <w:ilvl w:val="2"/>
          <w:numId w:val="21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 Central B</w:t>
      </w:r>
      <w:r w:rsidRPr="00D41DCC" w:rsidR="00D41DCC">
        <w:rPr>
          <w:rFonts w:ascii="Arial" w:hAnsi="Arial" w:cs="Arial"/>
          <w:b/>
        </w:rPr>
        <w:t xml:space="preserve">udgets: </w:t>
      </w:r>
    </w:p>
    <w:p w:rsidR="006C02DF" w:rsidP="00FB101D" w:rsidRDefault="006C02DF">
      <w:pPr>
        <w:spacing w:after="0" w:line="240" w:lineRule="auto"/>
        <w:rPr>
          <w:rFonts w:ascii="Arial" w:hAnsi="Arial" w:cs="Arial"/>
          <w:b/>
        </w:rPr>
      </w:pPr>
    </w:p>
    <w:p w:rsidR="006C02DF" w:rsidP="00FB101D" w:rsidRDefault="006C02D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balance of the required reduction</w:t>
      </w:r>
      <w:r w:rsidR="00316085">
        <w:rPr>
          <w:rFonts w:ascii="Arial" w:hAnsi="Arial" w:cs="Arial"/>
        </w:rPr>
        <w:t xml:space="preserve">s, around £0.412m, </w:t>
      </w:r>
      <w:r>
        <w:rPr>
          <w:rFonts w:ascii="Arial" w:hAnsi="Arial" w:cs="Arial"/>
        </w:rPr>
        <w:t xml:space="preserve">will be </w:t>
      </w:r>
      <w:r w:rsidR="00316085">
        <w:rPr>
          <w:rFonts w:ascii="Arial" w:hAnsi="Arial" w:cs="Arial"/>
        </w:rPr>
        <w:t xml:space="preserve">found </w:t>
      </w:r>
      <w:r>
        <w:rPr>
          <w:rFonts w:ascii="Arial" w:hAnsi="Arial" w:cs="Arial"/>
        </w:rPr>
        <w:t>from other central budgets</w:t>
      </w:r>
      <w:r w:rsidR="002236FC">
        <w:rPr>
          <w:rFonts w:ascii="Arial" w:hAnsi="Arial" w:cs="Arial"/>
        </w:rPr>
        <w:t>, the precise details of which have still to be confirmed</w:t>
      </w:r>
      <w:r w:rsidR="00316085">
        <w:rPr>
          <w:rFonts w:ascii="Arial" w:hAnsi="Arial" w:cs="Arial"/>
        </w:rPr>
        <w:t xml:space="preserve">. The current budgets </w:t>
      </w:r>
      <w:r>
        <w:rPr>
          <w:rFonts w:ascii="Arial" w:hAnsi="Arial" w:cs="Arial"/>
        </w:rPr>
        <w:t>are set out overleaf:</w:t>
      </w:r>
    </w:p>
    <w:p w:rsidR="006C02DF" w:rsidP="00FB101D" w:rsidRDefault="006C02DF">
      <w:pPr>
        <w:spacing w:after="0" w:line="240" w:lineRule="auto"/>
        <w:rPr>
          <w:rFonts w:ascii="Arial" w:hAnsi="Arial" w:cs="Arial"/>
        </w:rPr>
      </w:pPr>
    </w:p>
    <w:p w:rsidR="006C02DF" w:rsidRDefault="006C02DF">
      <w:r>
        <w:br w:type="page"/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5240"/>
        <w:gridCol w:w="1134"/>
      </w:tblGrid>
      <w:tr w:rsidR="006C02DF" w:rsidTr="005F7EC1">
        <w:tc>
          <w:tcPr>
            <w:tcW w:w="5240" w:type="dxa"/>
          </w:tcPr>
          <w:p w:rsidRPr="00A91BC7" w:rsidR="006C02DF" w:rsidP="00A91BC7" w:rsidRDefault="00825B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Service/C</w:t>
            </w:r>
            <w:r w:rsidRPr="00A91BC7" w:rsidR="006C02DF">
              <w:rPr>
                <w:rFonts w:ascii="Arial" w:hAnsi="Arial" w:cs="Arial"/>
                <w:b/>
              </w:rPr>
              <w:t>ost</w:t>
            </w:r>
          </w:p>
        </w:tc>
        <w:tc>
          <w:tcPr>
            <w:tcW w:w="1134" w:type="dxa"/>
          </w:tcPr>
          <w:p w:rsidRPr="00A91BC7" w:rsidR="006C02DF" w:rsidP="00501C9C" w:rsidRDefault="006C02DF">
            <w:pPr>
              <w:jc w:val="right"/>
              <w:rPr>
                <w:rFonts w:ascii="Arial" w:hAnsi="Arial" w:cs="Arial"/>
                <w:b/>
              </w:rPr>
            </w:pPr>
            <w:r w:rsidRPr="00A91BC7">
              <w:rPr>
                <w:rFonts w:ascii="Arial" w:hAnsi="Arial" w:cs="Arial"/>
                <w:b/>
              </w:rPr>
              <w:t>£m</w:t>
            </w:r>
          </w:p>
        </w:tc>
      </w:tr>
      <w:tr w:rsidRPr="00D71D51" w:rsidR="006C02DF" w:rsidTr="005F7EC1">
        <w:tc>
          <w:tcPr>
            <w:tcW w:w="5240" w:type="dxa"/>
          </w:tcPr>
          <w:p w:rsidRPr="00D71D51" w:rsidR="006C02DF" w:rsidP="006C02DF" w:rsidRDefault="006C02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Early Years Service</w:t>
            </w:r>
          </w:p>
        </w:tc>
        <w:tc>
          <w:tcPr>
            <w:tcW w:w="1134" w:type="dxa"/>
          </w:tcPr>
          <w:p w:rsidRPr="00D71D51" w:rsidR="006C02DF" w:rsidP="00501C9C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1.504</w:t>
            </w:r>
          </w:p>
        </w:tc>
      </w:tr>
      <w:tr w:rsidRPr="00D71D51" w:rsidR="006C02DF" w:rsidTr="005F7EC1">
        <w:tc>
          <w:tcPr>
            <w:tcW w:w="5240" w:type="dxa"/>
          </w:tcPr>
          <w:p w:rsidRPr="00D71D51" w:rsidR="006C02DF" w:rsidP="006C02DF" w:rsidRDefault="00825B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Early Years SEN S</w:t>
            </w:r>
            <w:r w:rsidR="006C02DF">
              <w:rPr>
                <w:rFonts w:ascii="Arial" w:hAnsi="Arial" w:cs="Arial"/>
              </w:rPr>
              <w:t>ervice</w:t>
            </w:r>
          </w:p>
        </w:tc>
        <w:tc>
          <w:tcPr>
            <w:tcW w:w="1134" w:type="dxa"/>
          </w:tcPr>
          <w:p w:rsidRPr="00D71D51" w:rsidR="006C02DF" w:rsidP="00501C9C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0.415</w:t>
            </w:r>
          </w:p>
        </w:tc>
      </w:tr>
      <w:tr w:rsidRPr="00D71D51" w:rsidR="006C02DF" w:rsidTr="005F7EC1">
        <w:tc>
          <w:tcPr>
            <w:tcW w:w="5240" w:type="dxa"/>
          </w:tcPr>
          <w:p w:rsidRPr="00D71D51" w:rsidR="006C02DF" w:rsidP="006C02DF" w:rsidRDefault="006C02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Every Child A Talker (ECAT)</w:t>
            </w:r>
          </w:p>
        </w:tc>
        <w:tc>
          <w:tcPr>
            <w:tcW w:w="1134" w:type="dxa"/>
          </w:tcPr>
          <w:p w:rsidRPr="00D71D51" w:rsidR="006C02DF" w:rsidP="006C02DF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0.055</w:t>
            </w:r>
          </w:p>
        </w:tc>
      </w:tr>
      <w:tr w:rsidRPr="00D71D51" w:rsidR="006C02DF" w:rsidTr="005F7EC1">
        <w:tc>
          <w:tcPr>
            <w:tcW w:w="5240" w:type="dxa"/>
          </w:tcPr>
          <w:p w:rsidRPr="00D71D51" w:rsidR="006C02DF" w:rsidP="00DB2C89" w:rsidRDefault="006C02DF">
            <w:pPr>
              <w:rPr>
                <w:rFonts w:ascii="Arial" w:hAnsi="Arial" w:cs="Arial"/>
              </w:rPr>
            </w:pPr>
            <w:r w:rsidRPr="00DB2C89">
              <w:rPr>
                <w:rFonts w:ascii="Arial" w:hAnsi="Arial" w:cs="Arial"/>
              </w:rPr>
              <w:t xml:space="preserve">Early Years </w:t>
            </w:r>
            <w:r w:rsidRPr="00DB2C89" w:rsidR="005F7EC1">
              <w:rPr>
                <w:rFonts w:ascii="Arial" w:hAnsi="Arial" w:cs="Arial"/>
              </w:rPr>
              <w:t>–Early Help</w:t>
            </w:r>
          </w:p>
        </w:tc>
        <w:tc>
          <w:tcPr>
            <w:tcW w:w="1134" w:type="dxa"/>
          </w:tcPr>
          <w:p w:rsidRPr="00D71D51" w:rsidR="006C02DF" w:rsidP="006C02DF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0.050</w:t>
            </w:r>
          </w:p>
        </w:tc>
      </w:tr>
      <w:tr w:rsidRPr="00D71D51" w:rsidR="006C02DF" w:rsidTr="005F7EC1">
        <w:tc>
          <w:tcPr>
            <w:tcW w:w="5240" w:type="dxa"/>
          </w:tcPr>
          <w:p w:rsidRPr="00D71D51" w:rsidR="006C02DF" w:rsidP="006C02DF" w:rsidRDefault="006C02DF">
            <w:pPr>
              <w:rPr>
                <w:rFonts w:ascii="Arial" w:hAnsi="Arial" w:cs="Arial"/>
              </w:rPr>
            </w:pPr>
            <w:r w:rsidRPr="006C02DF">
              <w:rPr>
                <w:rFonts w:ascii="Arial" w:hAnsi="Arial" w:cs="Arial"/>
              </w:rPr>
              <w:t xml:space="preserve">Nursery </w:t>
            </w:r>
            <w:r w:rsidR="003D7453">
              <w:rPr>
                <w:rFonts w:ascii="Arial" w:hAnsi="Arial" w:cs="Arial"/>
              </w:rPr>
              <w:t>S</w:t>
            </w:r>
            <w:r w:rsidRPr="006C02DF">
              <w:rPr>
                <w:rFonts w:ascii="Arial" w:hAnsi="Arial" w:cs="Arial"/>
              </w:rPr>
              <w:t>chools</w:t>
            </w:r>
            <w:r w:rsidR="00825BA4">
              <w:rPr>
                <w:rFonts w:ascii="Arial" w:hAnsi="Arial" w:cs="Arial"/>
              </w:rPr>
              <w:t xml:space="preserve"> - C</w:t>
            </w:r>
            <w:r>
              <w:rPr>
                <w:rFonts w:ascii="Arial" w:hAnsi="Arial" w:cs="Arial"/>
              </w:rPr>
              <w:t>atering</w:t>
            </w:r>
          </w:p>
        </w:tc>
        <w:tc>
          <w:tcPr>
            <w:tcW w:w="1134" w:type="dxa"/>
          </w:tcPr>
          <w:p w:rsidRPr="00D71D51" w:rsidR="006C02DF" w:rsidP="006C02DF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0.063</w:t>
            </w:r>
          </w:p>
        </w:tc>
      </w:tr>
      <w:tr w:rsidRPr="00D71D51" w:rsidR="006C02DF" w:rsidTr="005F7EC1">
        <w:tc>
          <w:tcPr>
            <w:tcW w:w="5240" w:type="dxa"/>
          </w:tcPr>
          <w:p w:rsidRPr="00D71D51" w:rsidR="006C02DF" w:rsidP="006C02DF" w:rsidRDefault="006C02DF">
            <w:pPr>
              <w:rPr>
                <w:rFonts w:ascii="Arial" w:hAnsi="Arial" w:cs="Arial"/>
              </w:rPr>
            </w:pPr>
            <w:r w:rsidRPr="006C02DF">
              <w:rPr>
                <w:rFonts w:ascii="Arial" w:hAnsi="Arial" w:cs="Arial"/>
              </w:rPr>
              <w:t xml:space="preserve">Nursery </w:t>
            </w:r>
            <w:r w:rsidR="003D7453">
              <w:rPr>
                <w:rFonts w:ascii="Arial" w:hAnsi="Arial" w:cs="Arial"/>
              </w:rPr>
              <w:t>S</w:t>
            </w:r>
            <w:r w:rsidRPr="006C02DF">
              <w:rPr>
                <w:rFonts w:ascii="Arial" w:hAnsi="Arial" w:cs="Arial"/>
              </w:rPr>
              <w:t>chools</w:t>
            </w:r>
            <w:r w:rsidR="00825BA4">
              <w:rPr>
                <w:rFonts w:ascii="Arial" w:hAnsi="Arial" w:cs="Arial"/>
              </w:rPr>
              <w:t xml:space="preserve"> - C</w:t>
            </w:r>
            <w:r>
              <w:rPr>
                <w:rFonts w:ascii="Arial" w:hAnsi="Arial" w:cs="Arial"/>
              </w:rPr>
              <w:t>apital</w:t>
            </w:r>
          </w:p>
        </w:tc>
        <w:tc>
          <w:tcPr>
            <w:tcW w:w="1134" w:type="dxa"/>
          </w:tcPr>
          <w:p w:rsidRPr="00D71D51" w:rsidR="006C02DF" w:rsidP="006C02DF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0.030</w:t>
            </w:r>
          </w:p>
        </w:tc>
      </w:tr>
      <w:tr w:rsidRPr="00D71D51" w:rsidR="006C02DF" w:rsidTr="005F7EC1">
        <w:tc>
          <w:tcPr>
            <w:tcW w:w="5240" w:type="dxa"/>
          </w:tcPr>
          <w:p w:rsidRPr="00D71D51" w:rsidR="006C02DF" w:rsidP="00825BA4" w:rsidRDefault="006C02DF">
            <w:pPr>
              <w:rPr>
                <w:rFonts w:ascii="Arial" w:hAnsi="Arial" w:cs="Arial"/>
              </w:rPr>
            </w:pPr>
            <w:r w:rsidRPr="006C02DF">
              <w:rPr>
                <w:rFonts w:ascii="Arial" w:hAnsi="Arial" w:cs="Arial"/>
              </w:rPr>
              <w:t xml:space="preserve">Nursery </w:t>
            </w:r>
            <w:r w:rsidR="003D7453">
              <w:rPr>
                <w:rFonts w:ascii="Arial" w:hAnsi="Arial" w:cs="Arial"/>
              </w:rPr>
              <w:t>S</w:t>
            </w:r>
            <w:r w:rsidRPr="006C02DF">
              <w:rPr>
                <w:rFonts w:ascii="Arial" w:hAnsi="Arial" w:cs="Arial"/>
              </w:rPr>
              <w:t>chools</w:t>
            </w:r>
            <w:r>
              <w:rPr>
                <w:rFonts w:ascii="Arial" w:hAnsi="Arial" w:cs="Arial"/>
              </w:rPr>
              <w:t xml:space="preserve"> - </w:t>
            </w:r>
            <w:r w:rsidR="00825BA4">
              <w:rPr>
                <w:rFonts w:ascii="Arial" w:hAnsi="Arial" w:cs="Arial"/>
              </w:rPr>
              <w:t>B</w:t>
            </w:r>
            <w:r w:rsidRPr="006C02DF">
              <w:rPr>
                <w:rFonts w:ascii="Arial" w:hAnsi="Arial" w:cs="Arial"/>
              </w:rPr>
              <w:t>roadband</w:t>
            </w:r>
          </w:p>
        </w:tc>
        <w:tc>
          <w:tcPr>
            <w:tcW w:w="1134" w:type="dxa"/>
          </w:tcPr>
          <w:p w:rsidRPr="00D71D51" w:rsidR="006C02DF" w:rsidP="006C02DF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0.025</w:t>
            </w:r>
          </w:p>
        </w:tc>
      </w:tr>
      <w:tr w:rsidR="006C02DF" w:rsidTr="005F7EC1">
        <w:tc>
          <w:tcPr>
            <w:tcW w:w="5240" w:type="dxa"/>
          </w:tcPr>
          <w:p w:rsidRPr="00D71D51" w:rsidR="006C02DF" w:rsidP="00825BA4" w:rsidRDefault="006C02DF">
            <w:pPr>
              <w:rPr>
                <w:rFonts w:ascii="Arial" w:hAnsi="Arial" w:cs="Arial"/>
              </w:rPr>
            </w:pPr>
            <w:r w:rsidRPr="006C02DF">
              <w:rPr>
                <w:rFonts w:ascii="Arial" w:hAnsi="Arial" w:cs="Arial"/>
              </w:rPr>
              <w:t xml:space="preserve">Nursery </w:t>
            </w:r>
            <w:r w:rsidR="003D7453">
              <w:rPr>
                <w:rFonts w:ascii="Arial" w:hAnsi="Arial" w:cs="Arial"/>
              </w:rPr>
              <w:t>S</w:t>
            </w:r>
            <w:r w:rsidRPr="006C02DF">
              <w:rPr>
                <w:rFonts w:ascii="Arial" w:hAnsi="Arial" w:cs="Arial"/>
              </w:rPr>
              <w:t>chools</w:t>
            </w:r>
            <w:r>
              <w:rPr>
                <w:rFonts w:ascii="Arial" w:hAnsi="Arial" w:cs="Arial"/>
              </w:rPr>
              <w:t xml:space="preserve"> - </w:t>
            </w:r>
            <w:r w:rsidR="00825BA4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ontingency</w:t>
            </w:r>
          </w:p>
        </w:tc>
        <w:tc>
          <w:tcPr>
            <w:tcW w:w="1134" w:type="dxa"/>
          </w:tcPr>
          <w:p w:rsidRPr="00D71D51" w:rsidR="006C02DF" w:rsidP="006C02DF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0.020</w:t>
            </w:r>
          </w:p>
        </w:tc>
      </w:tr>
      <w:tr w:rsidR="006C02DF" w:rsidTr="005F7EC1">
        <w:tc>
          <w:tcPr>
            <w:tcW w:w="5240" w:type="dxa"/>
          </w:tcPr>
          <w:p w:rsidRPr="00D71D51" w:rsidR="006C02DF" w:rsidP="00825BA4" w:rsidRDefault="006C02DF">
            <w:pPr>
              <w:rPr>
                <w:rFonts w:ascii="Arial" w:hAnsi="Arial" w:cs="Arial"/>
              </w:rPr>
            </w:pPr>
            <w:r w:rsidRPr="006C02DF">
              <w:rPr>
                <w:rFonts w:ascii="Arial" w:hAnsi="Arial" w:cs="Arial"/>
              </w:rPr>
              <w:t xml:space="preserve">Nursery </w:t>
            </w:r>
            <w:r w:rsidR="003D7453">
              <w:rPr>
                <w:rFonts w:ascii="Arial" w:hAnsi="Arial" w:cs="Arial"/>
              </w:rPr>
              <w:t>S</w:t>
            </w:r>
            <w:r w:rsidRPr="006C02DF">
              <w:rPr>
                <w:rFonts w:ascii="Arial" w:hAnsi="Arial" w:cs="Arial"/>
              </w:rPr>
              <w:t>chools</w:t>
            </w:r>
            <w:r>
              <w:rPr>
                <w:rFonts w:ascii="Arial" w:hAnsi="Arial" w:cs="Arial"/>
              </w:rPr>
              <w:t xml:space="preserve"> - </w:t>
            </w:r>
            <w:r w:rsidR="00825BA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icences</w:t>
            </w:r>
          </w:p>
        </w:tc>
        <w:tc>
          <w:tcPr>
            <w:tcW w:w="1134" w:type="dxa"/>
          </w:tcPr>
          <w:p w:rsidRPr="00D71D51" w:rsidR="006C02DF" w:rsidP="006C02DF" w:rsidRDefault="006C02D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0.002</w:t>
            </w:r>
          </w:p>
        </w:tc>
      </w:tr>
      <w:tr w:rsidR="006C02DF" w:rsidTr="005F7EC1">
        <w:tc>
          <w:tcPr>
            <w:tcW w:w="5240" w:type="dxa"/>
          </w:tcPr>
          <w:p w:rsidRPr="00A91BC7" w:rsidR="006C02DF" w:rsidP="005F7EC1" w:rsidRDefault="00825B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Other C</w:t>
            </w:r>
            <w:r w:rsidRPr="00A91BC7" w:rsidR="006C02DF">
              <w:rPr>
                <w:rFonts w:ascii="Arial" w:hAnsi="Arial" w:cs="Arial"/>
                <w:b/>
              </w:rPr>
              <w:t>entral E</w:t>
            </w:r>
            <w:r w:rsidR="005F7EC1">
              <w:rPr>
                <w:rFonts w:ascii="Arial" w:hAnsi="Arial" w:cs="Arial"/>
                <w:b/>
              </w:rPr>
              <w:t xml:space="preserve">arly Years </w:t>
            </w:r>
            <w:r>
              <w:rPr>
                <w:rFonts w:ascii="Arial" w:hAnsi="Arial" w:cs="Arial"/>
                <w:b/>
              </w:rPr>
              <w:t>S</w:t>
            </w:r>
            <w:r w:rsidRPr="00A91BC7" w:rsidR="006C02DF">
              <w:rPr>
                <w:rFonts w:ascii="Arial" w:hAnsi="Arial" w:cs="Arial"/>
                <w:b/>
              </w:rPr>
              <w:t>pend</w:t>
            </w:r>
          </w:p>
        </w:tc>
        <w:tc>
          <w:tcPr>
            <w:tcW w:w="1134" w:type="dxa"/>
          </w:tcPr>
          <w:p w:rsidRPr="00A91BC7" w:rsidR="006C02DF" w:rsidP="006C02DF" w:rsidRDefault="006C02DF">
            <w:pPr>
              <w:jc w:val="right"/>
              <w:rPr>
                <w:rFonts w:ascii="Arial" w:hAnsi="Arial" w:cs="Arial"/>
                <w:b/>
              </w:rPr>
            </w:pPr>
            <w:r w:rsidRPr="00A91BC7">
              <w:rPr>
                <w:rFonts w:ascii="Arial" w:hAnsi="Arial" w:cs="Arial"/>
                <w:b/>
              </w:rPr>
              <w:t>2.164</w:t>
            </w:r>
          </w:p>
        </w:tc>
      </w:tr>
    </w:tbl>
    <w:p w:rsidR="006C02DF" w:rsidP="00FB101D" w:rsidRDefault="006C02DF">
      <w:pPr>
        <w:spacing w:after="0" w:line="240" w:lineRule="auto"/>
        <w:rPr>
          <w:rFonts w:ascii="Arial" w:hAnsi="Arial" w:cs="Arial"/>
        </w:rPr>
      </w:pPr>
    </w:p>
    <w:p w:rsidRPr="005F71E6" w:rsidR="00316085" w:rsidP="00316085" w:rsidRDefault="00316085">
      <w:pPr>
        <w:spacing w:after="0" w:line="240" w:lineRule="auto"/>
        <w:rPr>
          <w:rFonts w:ascii="Arial" w:hAnsi="Arial" w:cs="Arial"/>
          <w:b/>
        </w:rPr>
      </w:pPr>
      <w:r w:rsidRPr="005F71E6">
        <w:rPr>
          <w:rFonts w:ascii="Arial" w:hAnsi="Arial" w:cs="Arial"/>
          <w:b/>
        </w:rPr>
        <w:t>Q</w:t>
      </w:r>
      <w:r>
        <w:rPr>
          <w:rFonts w:ascii="Arial" w:hAnsi="Arial" w:cs="Arial"/>
          <w:b/>
        </w:rPr>
        <w:t>5</w:t>
      </w:r>
      <w:r w:rsidRPr="005F71E6">
        <w:rPr>
          <w:rFonts w:ascii="Arial" w:hAnsi="Arial" w:cs="Arial"/>
          <w:b/>
        </w:rPr>
        <w:t>.</w:t>
      </w:r>
      <w:r w:rsidRPr="005F71E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Do you have any comments on how the residual balance might be found? </w:t>
      </w:r>
    </w:p>
    <w:p w:rsidR="006C02DF" w:rsidP="00FB101D" w:rsidRDefault="006C02DF">
      <w:pPr>
        <w:spacing w:after="0" w:line="240" w:lineRule="auto"/>
        <w:rPr>
          <w:rFonts w:ascii="Arial" w:hAnsi="Arial" w:cs="Arial"/>
        </w:rPr>
      </w:pPr>
    </w:p>
    <w:p w:rsidR="008D241B" w:rsidP="00FB101D" w:rsidRDefault="008D241B">
      <w:pPr>
        <w:spacing w:after="0" w:line="240" w:lineRule="auto"/>
        <w:rPr>
          <w:rFonts w:ascii="Arial" w:hAnsi="Arial" w:cs="Arial"/>
        </w:rPr>
      </w:pPr>
      <w:r w:rsidRPr="008D241B">
        <w:rPr>
          <w:rFonts w:ascii="Arial" w:hAnsi="Arial" w:cs="Arial"/>
        </w:rPr>
        <w:t>If implemented in full th</w:t>
      </w:r>
      <w:r>
        <w:rPr>
          <w:rFonts w:ascii="Arial" w:hAnsi="Arial" w:cs="Arial"/>
        </w:rPr>
        <w:t xml:space="preserve">e proposals in </w:t>
      </w:r>
      <w:r w:rsidR="00825BA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ection </w:t>
      </w:r>
      <w:r w:rsidR="00D41DCC">
        <w:rPr>
          <w:rFonts w:ascii="Arial" w:hAnsi="Arial" w:cs="Arial"/>
        </w:rPr>
        <w:t xml:space="preserve">5 </w:t>
      </w:r>
      <w:r w:rsidRPr="008D241B">
        <w:rPr>
          <w:rFonts w:ascii="Arial" w:hAnsi="Arial" w:cs="Arial"/>
        </w:rPr>
        <w:t>would</w:t>
      </w:r>
      <w:r>
        <w:rPr>
          <w:rFonts w:ascii="Arial" w:hAnsi="Arial" w:cs="Arial"/>
        </w:rPr>
        <w:t>:</w:t>
      </w:r>
    </w:p>
    <w:p w:rsidR="008D241B" w:rsidP="00FB101D" w:rsidRDefault="008D241B">
      <w:pPr>
        <w:spacing w:after="0" w:line="240" w:lineRule="auto"/>
        <w:rPr>
          <w:rFonts w:ascii="Arial" w:hAnsi="Arial" w:cs="Arial"/>
        </w:rPr>
      </w:pPr>
    </w:p>
    <w:p w:rsidR="005F5826" w:rsidP="005F5826" w:rsidRDefault="008D241B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8D241B">
        <w:rPr>
          <w:rFonts w:ascii="Arial" w:hAnsi="Arial" w:cs="Arial"/>
        </w:rPr>
        <w:t xml:space="preserve">eave a residual shortfall of </w:t>
      </w:r>
      <w:r w:rsidR="00B26658">
        <w:rPr>
          <w:rFonts w:ascii="Arial" w:hAnsi="Arial" w:cs="Arial"/>
        </w:rPr>
        <w:t>~</w:t>
      </w:r>
      <w:r w:rsidRPr="008D241B">
        <w:rPr>
          <w:rFonts w:ascii="Arial" w:hAnsi="Arial" w:cs="Arial"/>
        </w:rPr>
        <w:t xml:space="preserve">£0.412m to be met from other central early years </w:t>
      </w:r>
      <w:r>
        <w:rPr>
          <w:rFonts w:ascii="Arial" w:hAnsi="Arial" w:cs="Arial"/>
        </w:rPr>
        <w:t>savings;</w:t>
      </w:r>
      <w:r w:rsidR="005F5826">
        <w:rPr>
          <w:rFonts w:ascii="Arial" w:hAnsi="Arial" w:cs="Arial"/>
        </w:rPr>
        <w:br/>
      </w:r>
    </w:p>
    <w:p w:rsidR="005F5826" w:rsidP="005F5826" w:rsidRDefault="008D241B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 w:rsidRPr="005F5826">
        <w:rPr>
          <w:rFonts w:ascii="Arial" w:hAnsi="Arial" w:cs="Arial"/>
        </w:rPr>
        <w:t xml:space="preserve">Leave </w:t>
      </w:r>
      <w:r w:rsidR="006C5E7B">
        <w:rPr>
          <w:rFonts w:ascii="Arial" w:hAnsi="Arial" w:cs="Arial"/>
        </w:rPr>
        <w:t>n</w:t>
      </w:r>
      <w:r w:rsidRPr="005F5826" w:rsidR="00FB101D">
        <w:rPr>
          <w:rFonts w:ascii="Arial" w:hAnsi="Arial" w:cs="Arial"/>
        </w:rPr>
        <w:t xml:space="preserve">ursery </w:t>
      </w:r>
      <w:r w:rsidR="006C5E7B">
        <w:rPr>
          <w:rFonts w:ascii="Arial" w:hAnsi="Arial" w:cs="Arial"/>
        </w:rPr>
        <w:t>s</w:t>
      </w:r>
      <w:r w:rsidRPr="005F5826" w:rsidR="00FB101D">
        <w:rPr>
          <w:rFonts w:ascii="Arial" w:hAnsi="Arial" w:cs="Arial"/>
        </w:rPr>
        <w:t xml:space="preserve">chools’ </w:t>
      </w:r>
      <w:r w:rsidRPr="005F5826" w:rsidR="00FB101D">
        <w:rPr>
          <w:rFonts w:ascii="Arial" w:hAnsi="Arial" w:cs="Arial"/>
          <w:u w:val="single"/>
        </w:rPr>
        <w:t>budgets</w:t>
      </w:r>
      <w:r w:rsidRPr="005F5826" w:rsidR="00FB101D">
        <w:rPr>
          <w:rFonts w:ascii="Arial" w:hAnsi="Arial" w:cs="Arial"/>
        </w:rPr>
        <w:t xml:space="preserve"> </w:t>
      </w:r>
      <w:r w:rsidRPr="005F5826" w:rsidR="0049310A">
        <w:rPr>
          <w:rFonts w:ascii="Arial" w:hAnsi="Arial" w:cs="Arial"/>
        </w:rPr>
        <w:t>at 2017-18 levels</w:t>
      </w:r>
      <w:r w:rsidRPr="005F5826" w:rsidR="00C91E64">
        <w:rPr>
          <w:rFonts w:ascii="Arial" w:hAnsi="Arial" w:cs="Arial"/>
        </w:rPr>
        <w:t xml:space="preserve"> (other than for data changes) </w:t>
      </w:r>
      <w:r w:rsidR="005F5826">
        <w:rPr>
          <w:rFonts w:ascii="Arial" w:hAnsi="Arial" w:cs="Arial"/>
        </w:rPr>
        <w:br/>
      </w:r>
    </w:p>
    <w:p w:rsidR="005F5826" w:rsidP="005F5826" w:rsidRDefault="008D241B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 w:rsidRPr="005F5826">
        <w:rPr>
          <w:rFonts w:ascii="Arial" w:hAnsi="Arial" w:cs="Arial"/>
        </w:rPr>
        <w:t xml:space="preserve">Reduce </w:t>
      </w:r>
      <w:r w:rsidRPr="005F5826" w:rsidR="0049310A">
        <w:rPr>
          <w:rFonts w:ascii="Arial" w:hAnsi="Arial" w:cs="Arial"/>
        </w:rPr>
        <w:t>Nursery S</w:t>
      </w:r>
      <w:r w:rsidRPr="005F5826" w:rsidR="00FB101D">
        <w:rPr>
          <w:rFonts w:ascii="Arial" w:hAnsi="Arial" w:cs="Arial"/>
        </w:rPr>
        <w:t>chools</w:t>
      </w:r>
      <w:r w:rsidRPr="005F5826">
        <w:rPr>
          <w:rFonts w:ascii="Arial" w:hAnsi="Arial" w:cs="Arial"/>
        </w:rPr>
        <w:t>’</w:t>
      </w:r>
      <w:r w:rsidRPr="005F5826" w:rsidR="00FB101D">
        <w:rPr>
          <w:rFonts w:ascii="Arial" w:hAnsi="Arial" w:cs="Arial"/>
        </w:rPr>
        <w:t xml:space="preserve"> </w:t>
      </w:r>
      <w:r w:rsidRPr="005F5826">
        <w:rPr>
          <w:rFonts w:ascii="Arial" w:hAnsi="Arial" w:cs="Arial"/>
        </w:rPr>
        <w:t xml:space="preserve">spending power by </w:t>
      </w:r>
      <w:r w:rsidRPr="005F5826" w:rsidR="00B26658">
        <w:rPr>
          <w:rFonts w:ascii="Arial" w:hAnsi="Arial" w:cs="Arial"/>
        </w:rPr>
        <w:t>~</w:t>
      </w:r>
      <w:r w:rsidRPr="005F5826" w:rsidR="00C91E64">
        <w:rPr>
          <w:rFonts w:ascii="Arial" w:hAnsi="Arial" w:cs="Arial"/>
        </w:rPr>
        <w:t>2.</w:t>
      </w:r>
      <w:r w:rsidRPr="005F5826">
        <w:rPr>
          <w:rFonts w:ascii="Arial" w:hAnsi="Arial" w:cs="Arial"/>
        </w:rPr>
        <w:t>3</w:t>
      </w:r>
      <w:r w:rsidRPr="005F5826" w:rsidR="00C91E64">
        <w:rPr>
          <w:rFonts w:ascii="Arial" w:hAnsi="Arial" w:cs="Arial"/>
        </w:rPr>
        <w:t>% next year</w:t>
      </w:r>
      <w:r w:rsidR="005F5826">
        <w:rPr>
          <w:rFonts w:ascii="Arial" w:hAnsi="Arial" w:cs="Arial"/>
        </w:rPr>
        <w:br/>
      </w:r>
    </w:p>
    <w:p w:rsidR="005F5826" w:rsidP="005F5826" w:rsidRDefault="008D241B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 w:rsidRPr="005F5826">
        <w:rPr>
          <w:rFonts w:ascii="Arial" w:hAnsi="Arial" w:cs="Arial"/>
        </w:rPr>
        <w:t xml:space="preserve">Leave </w:t>
      </w:r>
      <w:r w:rsidRPr="005F5826" w:rsidR="00977FEC">
        <w:rPr>
          <w:rFonts w:ascii="Arial" w:hAnsi="Arial" w:cs="Arial"/>
        </w:rPr>
        <w:t>Nursery S</w:t>
      </w:r>
      <w:r w:rsidRPr="005F5826" w:rsidR="00FB101D">
        <w:rPr>
          <w:rFonts w:ascii="Arial" w:hAnsi="Arial" w:cs="Arial"/>
        </w:rPr>
        <w:t xml:space="preserve">chools’ planned budgets above the </w:t>
      </w:r>
      <w:r w:rsidRPr="005F5826" w:rsidR="00C91E64">
        <w:rPr>
          <w:rFonts w:ascii="Arial" w:hAnsi="Arial" w:cs="Arial"/>
        </w:rPr>
        <w:t xml:space="preserve">relevant </w:t>
      </w:r>
      <w:r w:rsidRPr="005F5826" w:rsidR="00FB101D">
        <w:rPr>
          <w:rFonts w:ascii="Arial" w:hAnsi="Arial" w:cs="Arial"/>
        </w:rPr>
        <w:t xml:space="preserve">income from </w:t>
      </w:r>
      <w:r w:rsidRPr="005F5826" w:rsidR="00C91E64">
        <w:rPr>
          <w:rFonts w:ascii="Arial" w:hAnsi="Arial" w:cs="Arial"/>
        </w:rPr>
        <w:t xml:space="preserve">Early Years </w:t>
      </w:r>
      <w:r w:rsidRPr="005F5826" w:rsidR="0049310A">
        <w:rPr>
          <w:rFonts w:ascii="Arial" w:hAnsi="Arial" w:cs="Arial"/>
        </w:rPr>
        <w:t>Government G</w:t>
      </w:r>
      <w:r w:rsidRPr="005F5826" w:rsidR="00C91E64">
        <w:rPr>
          <w:rFonts w:ascii="Arial" w:hAnsi="Arial" w:cs="Arial"/>
        </w:rPr>
        <w:t>rants</w:t>
      </w:r>
      <w:r w:rsidR="005F5826">
        <w:rPr>
          <w:rFonts w:ascii="Arial" w:hAnsi="Arial" w:cs="Arial"/>
        </w:rPr>
        <w:br/>
      </w:r>
    </w:p>
    <w:p w:rsidRPr="005F5826" w:rsidR="00CE29D0" w:rsidP="005F5826" w:rsidRDefault="00825BA4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 w:rsidRPr="005F5826">
        <w:rPr>
          <w:rFonts w:ascii="Arial" w:hAnsi="Arial" w:cs="Arial"/>
        </w:rPr>
        <w:t>Achieve d</w:t>
      </w:r>
      <w:r w:rsidRPr="005F5826" w:rsidR="00CE29D0">
        <w:rPr>
          <w:rFonts w:ascii="Arial" w:hAnsi="Arial" w:cs="Arial"/>
        </w:rPr>
        <w:t xml:space="preserve">elegation rates of </w:t>
      </w:r>
      <w:r w:rsidRPr="005F5826" w:rsidR="00B26658">
        <w:rPr>
          <w:rFonts w:ascii="Arial" w:hAnsi="Arial" w:cs="Arial"/>
        </w:rPr>
        <w:t>~</w:t>
      </w:r>
      <w:r w:rsidRPr="005F5826" w:rsidR="00CE29D0">
        <w:rPr>
          <w:rFonts w:ascii="Arial" w:hAnsi="Arial" w:cs="Arial"/>
        </w:rPr>
        <w:t xml:space="preserve">96.2% in 2018-19 and </w:t>
      </w:r>
      <w:r w:rsidRPr="005F5826" w:rsidR="00B26658">
        <w:rPr>
          <w:rFonts w:ascii="Arial" w:hAnsi="Arial" w:cs="Arial"/>
        </w:rPr>
        <w:t>~</w:t>
      </w:r>
      <w:r w:rsidRPr="005F5826" w:rsidR="00CE29D0">
        <w:rPr>
          <w:rFonts w:ascii="Arial" w:hAnsi="Arial" w:cs="Arial"/>
        </w:rPr>
        <w:t>95.18% in 2019-20</w:t>
      </w:r>
    </w:p>
    <w:p w:rsidRPr="00977FEC" w:rsidR="00977FEC" w:rsidP="00977FEC" w:rsidRDefault="00977FEC">
      <w:pPr>
        <w:spacing w:after="0" w:line="240" w:lineRule="auto"/>
        <w:rPr>
          <w:rFonts w:ascii="Arial" w:hAnsi="Arial" w:cs="Arial"/>
          <w:color w:val="FF0000"/>
        </w:rPr>
      </w:pPr>
    </w:p>
    <w:p w:rsidRPr="00A90B38" w:rsidR="000C3D36" w:rsidP="00A91BC7" w:rsidRDefault="003A792F">
      <w:pPr>
        <w:pStyle w:val="ListParagraph"/>
        <w:numPr>
          <w:ilvl w:val="0"/>
          <w:numId w:val="12"/>
        </w:numPr>
        <w:spacing w:after="0" w:line="240" w:lineRule="auto"/>
        <w:ind w:left="709" w:hanging="709"/>
        <w:rPr>
          <w:rFonts w:ascii="Arial" w:hAnsi="Arial" w:cs="Arial"/>
          <w:b/>
          <w:u w:val="single"/>
        </w:rPr>
      </w:pPr>
      <w:r w:rsidRPr="00A90B38">
        <w:rPr>
          <w:rFonts w:ascii="Arial" w:hAnsi="Arial" w:cs="Arial"/>
          <w:b/>
          <w:u w:val="single"/>
        </w:rPr>
        <w:t xml:space="preserve">Issues </w:t>
      </w:r>
      <w:r w:rsidRPr="00A90B38" w:rsidR="000C3D36">
        <w:rPr>
          <w:rFonts w:ascii="Arial" w:hAnsi="Arial" w:cs="Arial"/>
          <w:b/>
          <w:u w:val="single"/>
        </w:rPr>
        <w:t>For Information</w:t>
      </w:r>
      <w:r w:rsidRPr="00A90B38" w:rsidR="004506E7">
        <w:rPr>
          <w:rFonts w:ascii="Arial" w:hAnsi="Arial" w:cs="Arial"/>
          <w:b/>
          <w:u w:val="single"/>
        </w:rPr>
        <w:t xml:space="preserve"> for All Early Years Providers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567"/>
      </w:tblGrid>
      <w:tr w:rsidR="003A792F" w:rsidTr="00C77F6C">
        <w:tc>
          <w:tcPr>
            <w:tcW w:w="1838" w:type="dxa"/>
          </w:tcPr>
          <w:p w:rsidR="003A792F" w:rsidP="00C77F6C" w:rsidRDefault="003A79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PVIs</w:t>
            </w:r>
          </w:p>
        </w:tc>
        <w:tc>
          <w:tcPr>
            <w:tcW w:w="567" w:type="dxa"/>
          </w:tcPr>
          <w:p w:rsidRPr="00F549DD" w:rsidR="003A792F" w:rsidP="00C77F6C" w:rsidRDefault="003A792F">
            <w:pPr>
              <w:jc w:val="center"/>
              <w:rPr>
                <w:rFonts w:ascii="Wingdings" w:hAnsi="Wingdings" w:cs="Arial"/>
                <w:b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3A792F" w:rsidTr="00C77F6C">
        <w:tc>
          <w:tcPr>
            <w:tcW w:w="1838" w:type="dxa"/>
          </w:tcPr>
          <w:p w:rsidR="003A792F" w:rsidP="00C77F6C" w:rsidRDefault="003A79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Units</w:t>
            </w:r>
          </w:p>
        </w:tc>
        <w:tc>
          <w:tcPr>
            <w:tcW w:w="567" w:type="dxa"/>
          </w:tcPr>
          <w:p w:rsidRPr="00F549DD" w:rsidR="003A792F" w:rsidP="00C77F6C" w:rsidRDefault="003A79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3A792F" w:rsidTr="00C77F6C">
        <w:tc>
          <w:tcPr>
            <w:tcW w:w="1838" w:type="dxa"/>
          </w:tcPr>
          <w:p w:rsidR="003A792F" w:rsidP="00C77F6C" w:rsidRDefault="003A79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Nursery Schools</w:t>
            </w:r>
          </w:p>
        </w:tc>
        <w:tc>
          <w:tcPr>
            <w:tcW w:w="567" w:type="dxa"/>
          </w:tcPr>
          <w:p w:rsidRPr="00F549DD" w:rsidR="003A792F" w:rsidP="00C77F6C" w:rsidRDefault="003A79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DD">
              <w:rPr>
                <w:rFonts w:ascii="Wingdings" w:hAnsi="Wingdings" w:cs="Arial"/>
                <w:b/>
                <w:sz w:val="24"/>
                <w:szCs w:val="24"/>
              </w:rPr>
              <w:sym w:font="Wingdings" w:char="F0FC"/>
            </w:r>
          </w:p>
        </w:tc>
      </w:tr>
    </w:tbl>
    <w:p w:rsidR="003A792F" w:rsidP="00D50B3A" w:rsidRDefault="003A792F">
      <w:pPr>
        <w:spacing w:after="0" w:line="240" w:lineRule="auto"/>
        <w:rPr>
          <w:rFonts w:ascii="Arial" w:hAnsi="Arial" w:cs="Arial"/>
        </w:rPr>
      </w:pPr>
    </w:p>
    <w:p w:rsidRPr="00A91BC7" w:rsidR="000C3D36" w:rsidP="00A91BC7" w:rsidRDefault="00A91BC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6.1</w:t>
      </w:r>
      <w:r w:rsidRPr="00A91BC7">
        <w:rPr>
          <w:rFonts w:ascii="Arial" w:hAnsi="Arial" w:cs="Arial"/>
          <w:b/>
        </w:rPr>
        <w:tab/>
      </w:r>
      <w:r w:rsidRPr="00A91BC7" w:rsidR="000C3D36">
        <w:rPr>
          <w:rFonts w:ascii="Arial" w:hAnsi="Arial" w:cs="Arial"/>
          <w:b/>
        </w:rPr>
        <w:t>Risk to Future Levels of Funding in Derbyshire</w:t>
      </w:r>
    </w:p>
    <w:p w:rsidR="00FB101D" w:rsidP="00D50B3A" w:rsidRDefault="00FB101D">
      <w:pPr>
        <w:spacing w:after="0" w:line="240" w:lineRule="auto"/>
        <w:rPr>
          <w:rFonts w:ascii="Arial" w:hAnsi="Arial" w:cs="Arial"/>
        </w:rPr>
      </w:pPr>
    </w:p>
    <w:p w:rsidR="00FB17EA" w:rsidP="00FB101D" w:rsidRDefault="00FB101D">
      <w:pPr>
        <w:spacing w:after="0" w:line="240" w:lineRule="auto"/>
        <w:rPr>
          <w:rFonts w:ascii="Arial" w:hAnsi="Arial" w:cs="Arial"/>
        </w:rPr>
      </w:pPr>
      <w:r w:rsidRPr="00A91BC7">
        <w:rPr>
          <w:rFonts w:ascii="Arial" w:hAnsi="Arial" w:cs="Arial"/>
        </w:rPr>
        <w:t xml:space="preserve">The proposed </w:t>
      </w:r>
      <w:r w:rsidR="00825BA4">
        <w:rPr>
          <w:rFonts w:ascii="Arial" w:hAnsi="Arial" w:cs="Arial"/>
        </w:rPr>
        <w:t>hourly f</w:t>
      </w:r>
      <w:r w:rsidRPr="00A91BC7">
        <w:rPr>
          <w:rFonts w:ascii="Arial" w:hAnsi="Arial" w:cs="Arial"/>
        </w:rPr>
        <w:t xml:space="preserve">unding </w:t>
      </w:r>
      <w:r w:rsidR="00A91BC7">
        <w:rPr>
          <w:rFonts w:ascii="Arial" w:hAnsi="Arial" w:cs="Arial"/>
        </w:rPr>
        <w:t>rate</w:t>
      </w:r>
      <w:r w:rsidR="00825BA4">
        <w:rPr>
          <w:rFonts w:ascii="Arial" w:hAnsi="Arial" w:cs="Arial"/>
        </w:rPr>
        <w:t>s</w:t>
      </w:r>
      <w:r w:rsidR="00A91BC7">
        <w:rPr>
          <w:rFonts w:ascii="Arial" w:hAnsi="Arial" w:cs="Arial"/>
        </w:rPr>
        <w:t xml:space="preserve"> for </w:t>
      </w:r>
      <w:r w:rsidRPr="00A91BC7">
        <w:rPr>
          <w:rFonts w:ascii="Arial" w:hAnsi="Arial" w:cs="Arial"/>
        </w:rPr>
        <w:t>2019-20 leave</w:t>
      </w:r>
      <w:r w:rsidR="00825BA4">
        <w:rPr>
          <w:rFonts w:ascii="Arial" w:hAnsi="Arial" w:cs="Arial"/>
        </w:rPr>
        <w:t xml:space="preserve"> N</w:t>
      </w:r>
      <w:r w:rsidRPr="00A91BC7">
        <w:rPr>
          <w:rFonts w:ascii="Arial" w:hAnsi="Arial" w:cs="Arial"/>
        </w:rPr>
        <w:t xml:space="preserve">ursery </w:t>
      </w:r>
      <w:r w:rsidR="00825BA4">
        <w:rPr>
          <w:rFonts w:ascii="Arial" w:hAnsi="Arial" w:cs="Arial"/>
        </w:rPr>
        <w:t>S</w:t>
      </w:r>
      <w:r w:rsidRPr="00A91BC7">
        <w:rPr>
          <w:rFonts w:ascii="Arial" w:hAnsi="Arial" w:cs="Arial"/>
        </w:rPr>
        <w:t>chools with an enhancement to the basic rate of £0.5</w:t>
      </w:r>
      <w:r w:rsidR="00A91BC7">
        <w:rPr>
          <w:rFonts w:ascii="Arial" w:hAnsi="Arial" w:cs="Arial"/>
        </w:rPr>
        <w:t>3</w:t>
      </w:r>
      <w:r w:rsidRPr="00A91BC7" w:rsidR="00A91BC7">
        <w:rPr>
          <w:rFonts w:ascii="Arial" w:hAnsi="Arial" w:cs="Arial"/>
        </w:rPr>
        <w:t xml:space="preserve"> (£4.62 vs £4.09)</w:t>
      </w:r>
      <w:r w:rsidRPr="00A91BC7">
        <w:rPr>
          <w:rFonts w:ascii="Arial" w:hAnsi="Arial" w:cs="Arial"/>
        </w:rPr>
        <w:t>.  However, th</w:t>
      </w:r>
      <w:r w:rsidR="00A91BC7">
        <w:rPr>
          <w:rFonts w:ascii="Arial" w:hAnsi="Arial" w:cs="Arial"/>
        </w:rPr>
        <w:t xml:space="preserve">is enhanced level </w:t>
      </w:r>
      <w:r w:rsidR="00073BB9">
        <w:rPr>
          <w:rFonts w:ascii="Arial" w:hAnsi="Arial" w:cs="Arial"/>
        </w:rPr>
        <w:t xml:space="preserve">of support is dependent upon a </w:t>
      </w:r>
      <w:r w:rsidR="005F5826">
        <w:rPr>
          <w:rFonts w:ascii="Arial" w:hAnsi="Arial" w:cs="Arial"/>
        </w:rPr>
        <w:t xml:space="preserve">specific </w:t>
      </w:r>
      <w:r w:rsidR="00073BB9">
        <w:rPr>
          <w:rFonts w:ascii="Arial" w:hAnsi="Arial" w:cs="Arial"/>
        </w:rPr>
        <w:t>G</w:t>
      </w:r>
      <w:r w:rsidR="00A91BC7">
        <w:rPr>
          <w:rFonts w:ascii="Arial" w:hAnsi="Arial" w:cs="Arial"/>
        </w:rPr>
        <w:t>overnment grant</w:t>
      </w:r>
      <w:r w:rsidR="00FB17EA">
        <w:rPr>
          <w:rFonts w:ascii="Arial" w:hAnsi="Arial" w:cs="Arial"/>
        </w:rPr>
        <w:t xml:space="preserve">, namely the Maintained Nursery Schools </w:t>
      </w:r>
      <w:r w:rsidR="00825BA4">
        <w:rPr>
          <w:rFonts w:ascii="Arial" w:hAnsi="Arial" w:cs="Arial"/>
        </w:rPr>
        <w:t xml:space="preserve">(MNS) </w:t>
      </w:r>
      <w:r w:rsidR="005F7EC1">
        <w:rPr>
          <w:rFonts w:ascii="Arial" w:hAnsi="Arial" w:cs="Arial"/>
        </w:rPr>
        <w:t>g</w:t>
      </w:r>
      <w:r w:rsidR="00FB17EA">
        <w:rPr>
          <w:rFonts w:ascii="Arial" w:hAnsi="Arial" w:cs="Arial"/>
        </w:rPr>
        <w:t>rant</w:t>
      </w:r>
      <w:r w:rsidR="00825BA4">
        <w:rPr>
          <w:rFonts w:ascii="Arial" w:hAnsi="Arial" w:cs="Arial"/>
        </w:rPr>
        <w:t>.</w:t>
      </w:r>
      <w:r w:rsidR="00FB17EA">
        <w:rPr>
          <w:rFonts w:ascii="Arial" w:hAnsi="Arial" w:cs="Arial"/>
        </w:rPr>
        <w:t xml:space="preserve"> This grant is </w:t>
      </w:r>
      <w:r w:rsidRPr="00A91BC7">
        <w:rPr>
          <w:rFonts w:ascii="Arial" w:hAnsi="Arial" w:cs="Arial"/>
        </w:rPr>
        <w:t xml:space="preserve">only confirmed to the end of </w:t>
      </w:r>
      <w:r w:rsidR="00FB17EA">
        <w:rPr>
          <w:rFonts w:ascii="Arial" w:hAnsi="Arial" w:cs="Arial"/>
        </w:rPr>
        <w:t>2019-20 and</w:t>
      </w:r>
      <w:r w:rsidR="005F7EC1">
        <w:rPr>
          <w:rFonts w:ascii="Arial" w:hAnsi="Arial" w:cs="Arial"/>
        </w:rPr>
        <w:t>,</w:t>
      </w:r>
      <w:r w:rsidR="00FB17EA">
        <w:rPr>
          <w:rFonts w:ascii="Arial" w:hAnsi="Arial" w:cs="Arial"/>
        </w:rPr>
        <w:t xml:space="preserve"> if withdrawn</w:t>
      </w:r>
      <w:r w:rsidR="005F7EC1">
        <w:rPr>
          <w:rFonts w:ascii="Arial" w:hAnsi="Arial" w:cs="Arial"/>
        </w:rPr>
        <w:t>,</w:t>
      </w:r>
      <w:r w:rsidR="00FB17EA">
        <w:rPr>
          <w:rFonts w:ascii="Arial" w:hAnsi="Arial" w:cs="Arial"/>
        </w:rPr>
        <w:t xml:space="preserve"> would result in a loss of around £1.4m to Derbyshire.</w:t>
      </w:r>
      <w:r w:rsidR="00896869">
        <w:rPr>
          <w:rFonts w:ascii="Arial" w:hAnsi="Arial" w:cs="Arial"/>
        </w:rPr>
        <w:t xml:space="preserve"> </w:t>
      </w:r>
      <w:r w:rsidR="00FB17EA">
        <w:rPr>
          <w:rFonts w:ascii="Arial" w:hAnsi="Arial" w:cs="Arial"/>
        </w:rPr>
        <w:t xml:space="preserve">A second risk relates to Derbyshire’s </w:t>
      </w:r>
      <w:r w:rsidR="00825BA4">
        <w:rPr>
          <w:rFonts w:ascii="Arial" w:hAnsi="Arial" w:cs="Arial"/>
        </w:rPr>
        <w:t xml:space="preserve">EYNFF </w:t>
      </w:r>
      <w:r w:rsidRPr="00A91BC7">
        <w:rPr>
          <w:rFonts w:ascii="Arial" w:hAnsi="Arial" w:cs="Arial"/>
        </w:rPr>
        <w:t>grant rate of £4.39 per hour</w:t>
      </w:r>
      <w:r w:rsidR="00FB17EA">
        <w:rPr>
          <w:rFonts w:ascii="Arial" w:hAnsi="Arial" w:cs="Arial"/>
        </w:rPr>
        <w:t xml:space="preserve"> (see </w:t>
      </w:r>
      <w:r w:rsidR="00825BA4">
        <w:rPr>
          <w:rFonts w:ascii="Arial" w:hAnsi="Arial" w:cs="Arial"/>
        </w:rPr>
        <w:t>S</w:t>
      </w:r>
      <w:r w:rsidR="00FB17EA">
        <w:rPr>
          <w:rFonts w:ascii="Arial" w:hAnsi="Arial" w:cs="Arial"/>
        </w:rPr>
        <w:t xml:space="preserve">ection 1). </w:t>
      </w:r>
      <w:r w:rsidRPr="00A91BC7">
        <w:rPr>
          <w:rFonts w:ascii="Arial" w:hAnsi="Arial" w:cs="Arial"/>
        </w:rPr>
        <w:t xml:space="preserve"> </w:t>
      </w:r>
      <w:r w:rsidR="00FB17EA">
        <w:rPr>
          <w:rFonts w:ascii="Arial" w:hAnsi="Arial" w:cs="Arial"/>
        </w:rPr>
        <w:t>This rate is</w:t>
      </w:r>
      <w:r w:rsidR="005F5826">
        <w:rPr>
          <w:rFonts w:ascii="Arial" w:hAnsi="Arial" w:cs="Arial"/>
        </w:rPr>
        <w:t xml:space="preserve"> in</w:t>
      </w:r>
      <w:r w:rsidR="00FB17EA">
        <w:rPr>
          <w:rFonts w:ascii="Arial" w:hAnsi="Arial" w:cs="Arial"/>
        </w:rPr>
        <w:t xml:space="preserve"> </w:t>
      </w:r>
      <w:r w:rsidRPr="00A91BC7">
        <w:rPr>
          <w:rFonts w:ascii="Arial" w:hAnsi="Arial" w:cs="Arial"/>
        </w:rPr>
        <w:t xml:space="preserve">itself protected by £0.22p per hour, </w:t>
      </w:r>
      <w:r w:rsidR="00FB17EA">
        <w:rPr>
          <w:rFonts w:ascii="Arial" w:hAnsi="Arial" w:cs="Arial"/>
        </w:rPr>
        <w:t xml:space="preserve">also </w:t>
      </w:r>
      <w:r w:rsidRPr="00A91BC7">
        <w:rPr>
          <w:rFonts w:ascii="Arial" w:hAnsi="Arial" w:cs="Arial"/>
        </w:rPr>
        <w:t xml:space="preserve">equivalent to </w:t>
      </w:r>
      <w:r w:rsidR="00B26658">
        <w:rPr>
          <w:rFonts w:ascii="Arial" w:hAnsi="Arial" w:cs="Arial"/>
        </w:rPr>
        <w:t>~</w:t>
      </w:r>
      <w:r w:rsidR="00825BA4">
        <w:rPr>
          <w:rFonts w:ascii="Arial" w:hAnsi="Arial" w:cs="Arial"/>
        </w:rPr>
        <w:t>£</w:t>
      </w:r>
      <w:r w:rsidRPr="00A91BC7">
        <w:rPr>
          <w:rFonts w:ascii="Arial" w:hAnsi="Arial" w:cs="Arial"/>
        </w:rPr>
        <w:t xml:space="preserve">1.4m. </w:t>
      </w:r>
    </w:p>
    <w:p w:rsidR="00FB17EA" w:rsidP="00FB101D" w:rsidRDefault="00FB17EA">
      <w:pPr>
        <w:spacing w:after="0" w:line="240" w:lineRule="auto"/>
        <w:rPr>
          <w:rFonts w:ascii="Arial" w:hAnsi="Arial" w:cs="Arial"/>
        </w:rPr>
      </w:pPr>
    </w:p>
    <w:p w:rsidRPr="00A91BC7" w:rsidR="00FB101D" w:rsidP="00FB101D" w:rsidRDefault="00FB101D">
      <w:pPr>
        <w:spacing w:after="0" w:line="240" w:lineRule="auto"/>
        <w:rPr>
          <w:rFonts w:ascii="Arial" w:hAnsi="Arial" w:cs="Arial"/>
        </w:rPr>
      </w:pPr>
      <w:r w:rsidRPr="00A91BC7">
        <w:rPr>
          <w:rFonts w:ascii="Arial" w:hAnsi="Arial" w:cs="Arial"/>
        </w:rPr>
        <w:t>If either</w:t>
      </w:r>
      <w:r w:rsidR="005F5826">
        <w:rPr>
          <w:rFonts w:ascii="Arial" w:hAnsi="Arial" w:cs="Arial"/>
        </w:rPr>
        <w:t>,</w:t>
      </w:r>
      <w:r w:rsidRPr="00A91BC7">
        <w:rPr>
          <w:rFonts w:ascii="Arial" w:hAnsi="Arial" w:cs="Arial"/>
        </w:rPr>
        <w:t xml:space="preserve"> or both</w:t>
      </w:r>
      <w:r w:rsidR="005F5826">
        <w:rPr>
          <w:rFonts w:ascii="Arial" w:hAnsi="Arial" w:cs="Arial"/>
        </w:rPr>
        <w:t>,</w:t>
      </w:r>
      <w:r w:rsidRPr="00A91BC7">
        <w:rPr>
          <w:rFonts w:ascii="Arial" w:hAnsi="Arial" w:cs="Arial"/>
        </w:rPr>
        <w:t xml:space="preserve"> of these protections were to cease this would create further financi</w:t>
      </w:r>
      <w:r w:rsidR="00825BA4">
        <w:rPr>
          <w:rFonts w:ascii="Arial" w:hAnsi="Arial" w:cs="Arial"/>
        </w:rPr>
        <w:t xml:space="preserve">al problems for the sector and </w:t>
      </w:r>
      <w:r w:rsidR="005F5826">
        <w:rPr>
          <w:rFonts w:ascii="Arial" w:hAnsi="Arial" w:cs="Arial"/>
        </w:rPr>
        <w:t xml:space="preserve">for </w:t>
      </w:r>
      <w:r w:rsidR="00825BA4">
        <w:rPr>
          <w:rFonts w:ascii="Arial" w:hAnsi="Arial" w:cs="Arial"/>
        </w:rPr>
        <w:t>N</w:t>
      </w:r>
      <w:r w:rsidRPr="00A91BC7">
        <w:rPr>
          <w:rFonts w:ascii="Arial" w:hAnsi="Arial" w:cs="Arial"/>
        </w:rPr>
        <w:t xml:space="preserve">ursery </w:t>
      </w:r>
      <w:r w:rsidR="00825BA4">
        <w:rPr>
          <w:rFonts w:ascii="Arial" w:hAnsi="Arial" w:cs="Arial"/>
        </w:rPr>
        <w:t>S</w:t>
      </w:r>
      <w:r w:rsidRPr="00A91BC7">
        <w:rPr>
          <w:rFonts w:ascii="Arial" w:hAnsi="Arial" w:cs="Arial"/>
        </w:rPr>
        <w:t>chools in particular.</w:t>
      </w:r>
    </w:p>
    <w:p w:rsidRPr="00A91BC7" w:rsidR="00FB101D" w:rsidP="00FB101D" w:rsidRDefault="00FB101D">
      <w:pPr>
        <w:spacing w:after="0" w:line="240" w:lineRule="auto"/>
        <w:rPr>
          <w:rFonts w:ascii="Arial" w:hAnsi="Arial" w:cs="Arial"/>
        </w:rPr>
      </w:pPr>
    </w:p>
    <w:p w:rsidRPr="00FB17EA" w:rsidR="00C91E64" w:rsidP="00C91E64" w:rsidRDefault="00825BA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ab/>
        <w:t>SEN Issues Relating to the Additional 15 Hours for Working F</w:t>
      </w:r>
      <w:r w:rsidRPr="00FB17EA" w:rsidR="00FB17EA">
        <w:rPr>
          <w:rFonts w:ascii="Arial" w:hAnsi="Arial" w:cs="Arial"/>
          <w:b/>
        </w:rPr>
        <w:t xml:space="preserve">amilies. </w:t>
      </w:r>
    </w:p>
    <w:p w:rsidRPr="00A91BC7" w:rsidR="00C91E64" w:rsidP="00FB101D" w:rsidRDefault="00C91E64">
      <w:pPr>
        <w:spacing w:after="0" w:line="240" w:lineRule="auto"/>
        <w:rPr>
          <w:rFonts w:ascii="Arial" w:hAnsi="Arial" w:cs="Arial"/>
        </w:rPr>
      </w:pPr>
    </w:p>
    <w:p w:rsidRPr="00A91BC7" w:rsidR="00FB101D" w:rsidP="00FB101D" w:rsidRDefault="00FB101D">
      <w:pPr>
        <w:spacing w:after="0" w:line="240" w:lineRule="auto"/>
        <w:rPr>
          <w:rFonts w:ascii="Arial" w:hAnsi="Arial" w:cs="Arial"/>
        </w:rPr>
      </w:pPr>
      <w:r w:rsidRPr="00A91BC7">
        <w:rPr>
          <w:rFonts w:ascii="Arial" w:hAnsi="Arial" w:cs="Arial"/>
        </w:rPr>
        <w:t xml:space="preserve">The introduction of the additional 15 hours entitlement for working families could give rise to further </w:t>
      </w:r>
      <w:r w:rsidR="005F7EC1">
        <w:rPr>
          <w:rFonts w:ascii="Arial" w:hAnsi="Arial" w:cs="Arial"/>
        </w:rPr>
        <w:t xml:space="preserve">financial </w:t>
      </w:r>
      <w:r w:rsidRPr="00A91BC7">
        <w:rPr>
          <w:rFonts w:ascii="Arial" w:hAnsi="Arial" w:cs="Arial"/>
        </w:rPr>
        <w:t xml:space="preserve">pressures. For example, parents of those children currently receiving </w:t>
      </w:r>
      <w:r w:rsidR="00825BA4">
        <w:rPr>
          <w:rFonts w:ascii="Arial" w:hAnsi="Arial" w:cs="Arial"/>
        </w:rPr>
        <w:t xml:space="preserve">SEN </w:t>
      </w:r>
      <w:r w:rsidRPr="00A91BC7">
        <w:rPr>
          <w:rFonts w:ascii="Arial" w:hAnsi="Arial" w:cs="Arial"/>
        </w:rPr>
        <w:t>support via ETAEYS/EHCP for the universal 15 hours may seek equivalent support for the additional 15 hours. A decision will need to be taken on the extent of any extra support and where the new costs will be funded from.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p w:rsidRPr="00A90B38" w:rsidR="000C3D36" w:rsidP="00292FF2" w:rsidRDefault="000C3D36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u w:val="single"/>
        </w:rPr>
      </w:pPr>
      <w:r w:rsidRPr="00A90B38">
        <w:rPr>
          <w:rFonts w:ascii="Arial" w:hAnsi="Arial" w:cs="Arial"/>
          <w:b/>
          <w:u w:val="single"/>
        </w:rPr>
        <w:t xml:space="preserve">How to </w:t>
      </w:r>
      <w:r w:rsidR="00896869">
        <w:rPr>
          <w:rFonts w:ascii="Arial" w:hAnsi="Arial" w:cs="Arial"/>
          <w:b/>
          <w:u w:val="single"/>
        </w:rPr>
        <w:t>r</w:t>
      </w:r>
      <w:r w:rsidRPr="00A90B38">
        <w:rPr>
          <w:rFonts w:ascii="Arial" w:hAnsi="Arial" w:cs="Arial"/>
          <w:b/>
          <w:u w:val="single"/>
        </w:rPr>
        <w:t xml:space="preserve">espond to </w:t>
      </w:r>
      <w:r w:rsidR="00896869">
        <w:rPr>
          <w:rFonts w:ascii="Arial" w:hAnsi="Arial" w:cs="Arial"/>
          <w:b/>
          <w:u w:val="single"/>
        </w:rPr>
        <w:t>t</w:t>
      </w:r>
      <w:r w:rsidRPr="00A90B38">
        <w:rPr>
          <w:rFonts w:ascii="Arial" w:hAnsi="Arial" w:cs="Arial"/>
          <w:b/>
          <w:u w:val="single"/>
        </w:rPr>
        <w:t xml:space="preserve">his </w:t>
      </w:r>
      <w:r w:rsidR="00896869">
        <w:rPr>
          <w:rFonts w:ascii="Arial" w:hAnsi="Arial" w:cs="Arial"/>
          <w:b/>
          <w:u w:val="single"/>
        </w:rPr>
        <w:t>co</w:t>
      </w:r>
      <w:r w:rsidRPr="00A90B38">
        <w:rPr>
          <w:rFonts w:ascii="Arial" w:hAnsi="Arial" w:cs="Arial"/>
          <w:b/>
          <w:u w:val="single"/>
        </w:rPr>
        <w:t>nsultation</w:t>
      </w:r>
    </w:p>
    <w:p w:rsidR="000C3D36" w:rsidP="00D50B3A" w:rsidRDefault="000C3D36">
      <w:pPr>
        <w:spacing w:after="0" w:line="240" w:lineRule="auto"/>
        <w:rPr>
          <w:rFonts w:ascii="Arial" w:hAnsi="Arial" w:cs="Arial"/>
        </w:rPr>
      </w:pPr>
    </w:p>
    <w:p w:rsidR="00654D98" w:rsidP="005F5826" w:rsidRDefault="002236FC">
      <w:pPr>
        <w:spacing w:after="0" w:line="240" w:lineRule="auto"/>
        <w:ind w:left="360"/>
        <w:rPr>
          <w:rFonts w:ascii="Arial" w:hAnsi="Arial" w:cs="Arial"/>
        </w:rPr>
      </w:pPr>
      <w:r w:rsidRPr="00896869">
        <w:rPr>
          <w:rFonts w:ascii="Arial" w:hAnsi="Arial" w:cs="Arial"/>
        </w:rPr>
        <w:t>Please complete the proforma response for</w:t>
      </w:r>
      <w:r w:rsidRPr="00896869" w:rsidR="00825BA4">
        <w:rPr>
          <w:rFonts w:ascii="Arial" w:hAnsi="Arial" w:cs="Arial"/>
        </w:rPr>
        <w:t>m</w:t>
      </w:r>
      <w:r w:rsidRPr="00896869">
        <w:rPr>
          <w:rFonts w:ascii="Arial" w:hAnsi="Arial" w:cs="Arial"/>
        </w:rPr>
        <w:t xml:space="preserve"> and return it to </w:t>
      </w:r>
      <w:hyperlink w:history="1" r:id="rId8">
        <w:r w:rsidRPr="002F0B91">
          <w:rPr>
            <w:rStyle w:val="Hyperlink"/>
            <w:rFonts w:ascii="Arial" w:hAnsi="Arial" w:cs="Arial"/>
            <w:b/>
            <w:color w:val="0070C0"/>
          </w:rPr>
          <w:t>schoolfunding@derbyshire.gov.uk</w:t>
        </w:r>
      </w:hyperlink>
      <w:r w:rsidRPr="002F0B91">
        <w:rPr>
          <w:rFonts w:ascii="Arial" w:hAnsi="Arial" w:cs="Arial"/>
          <w:color w:val="0070C0"/>
        </w:rPr>
        <w:t xml:space="preserve"> </w:t>
      </w:r>
      <w:r w:rsidR="00896869">
        <w:rPr>
          <w:rFonts w:ascii="Arial" w:hAnsi="Arial" w:cs="Arial"/>
        </w:rPr>
        <w:t xml:space="preserve">(schools/other respondents) or </w:t>
      </w:r>
      <w:hyperlink w:history="1" r:id="rId9">
        <w:r w:rsidRPr="00896869" w:rsidR="00896869">
          <w:rPr>
            <w:rStyle w:val="Hyperlink"/>
            <w:rFonts w:ascii="Arial" w:hAnsi="Arial" w:cs="Arial"/>
            <w:b/>
            <w:color w:val="0070C0"/>
          </w:rPr>
          <w:t>enquiries.sufficiency@derbyshire.gov.uk</w:t>
        </w:r>
      </w:hyperlink>
      <w:r w:rsidRPr="00896869">
        <w:rPr>
          <w:rFonts w:ascii="Arial" w:hAnsi="Arial" w:cs="Arial"/>
        </w:rPr>
        <w:t xml:space="preserve"> </w:t>
      </w:r>
      <w:r w:rsidR="00896869">
        <w:rPr>
          <w:rFonts w:ascii="Arial" w:hAnsi="Arial" w:cs="Arial"/>
        </w:rPr>
        <w:t xml:space="preserve">(PVI providers) </w:t>
      </w:r>
      <w:r w:rsidRPr="00896869">
        <w:rPr>
          <w:rFonts w:ascii="Arial" w:hAnsi="Arial" w:cs="Arial"/>
        </w:rPr>
        <w:t xml:space="preserve">by </w:t>
      </w:r>
      <w:r w:rsidRPr="00E846FF" w:rsidR="00BD2CEE">
        <w:rPr>
          <w:rFonts w:ascii="Arial" w:hAnsi="Arial" w:cs="Arial"/>
          <w:b/>
        </w:rPr>
        <w:t xml:space="preserve">Friday </w:t>
      </w:r>
      <w:r w:rsidRPr="00E846FF" w:rsidR="00E10510">
        <w:rPr>
          <w:rFonts w:ascii="Arial" w:hAnsi="Arial" w:cs="Arial"/>
          <w:b/>
        </w:rPr>
        <w:t>1</w:t>
      </w:r>
      <w:r w:rsidRPr="00E846FF" w:rsidR="00E10510">
        <w:rPr>
          <w:rFonts w:ascii="Arial" w:hAnsi="Arial" w:cs="Arial"/>
          <w:b/>
          <w:vertAlign w:val="superscript"/>
        </w:rPr>
        <w:t>st</w:t>
      </w:r>
      <w:r w:rsidRPr="00E846FF" w:rsidR="00E10510">
        <w:rPr>
          <w:rFonts w:ascii="Arial" w:hAnsi="Arial" w:cs="Arial"/>
          <w:b/>
        </w:rPr>
        <w:t xml:space="preserve"> December </w:t>
      </w:r>
      <w:r w:rsidRPr="00E846FF" w:rsidR="00BD2CEE">
        <w:rPr>
          <w:rFonts w:ascii="Arial" w:hAnsi="Arial" w:cs="Arial"/>
          <w:b/>
        </w:rPr>
        <w:t>2017</w:t>
      </w:r>
      <w:r w:rsidR="00BD2CEE">
        <w:rPr>
          <w:rFonts w:ascii="Arial" w:hAnsi="Arial" w:cs="Arial"/>
        </w:rPr>
        <w:t xml:space="preserve"> </w:t>
      </w:r>
      <w:r w:rsidRPr="00896869">
        <w:rPr>
          <w:rFonts w:ascii="Arial" w:hAnsi="Arial" w:cs="Arial"/>
        </w:rPr>
        <w:t>at the latest.</w:t>
      </w:r>
    </w:p>
    <w:p w:rsidRPr="00896869" w:rsidR="00896869" w:rsidP="005F5826" w:rsidRDefault="00896869">
      <w:pPr>
        <w:spacing w:after="0" w:line="240" w:lineRule="auto"/>
        <w:ind w:left="360"/>
        <w:rPr>
          <w:rFonts w:ascii="Arial" w:hAnsi="Arial" w:cs="Arial"/>
          <w:color w:val="FF0000"/>
        </w:rPr>
      </w:pPr>
    </w:p>
    <w:sectPr w:rsidRPr="00896869" w:rsidR="00896869" w:rsidSect="00893777">
      <w:pgSz w:w="11906" w:h="16838"/>
      <w:pgMar w:top="425" w:right="851" w:bottom="993" w:left="992" w:header="709" w:footer="408" w:gutter="0"/>
      <w:pgBorders w:offsetFrom="page">
        <w:bottom w:val="single" w:color="auto" w:sz="4" w:space="24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F6C" w:rsidRDefault="00C77F6C" w:rsidP="00F0351B">
      <w:pPr>
        <w:spacing w:after="0" w:line="240" w:lineRule="auto"/>
      </w:pPr>
      <w:r>
        <w:separator/>
      </w:r>
    </w:p>
  </w:endnote>
  <w:endnote w:type="continuationSeparator" w:id="0">
    <w:p w:rsidR="00C77F6C" w:rsidRDefault="00C77F6C" w:rsidP="00F0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F6C" w:rsidRDefault="00C77F6C" w:rsidP="00F0351B">
      <w:pPr>
        <w:spacing w:after="0" w:line="240" w:lineRule="auto"/>
      </w:pPr>
      <w:r>
        <w:separator/>
      </w:r>
    </w:p>
  </w:footnote>
  <w:footnote w:type="continuationSeparator" w:id="0">
    <w:p w:rsidR="00C77F6C" w:rsidRDefault="00C77F6C" w:rsidP="00F03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4BCB"/>
    <w:multiLevelType w:val="hybridMultilevel"/>
    <w:tmpl w:val="0E36A4F6"/>
    <w:lvl w:ilvl="0" w:tplc="56485B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B6DD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BA68F7"/>
    <w:multiLevelType w:val="hybridMultilevel"/>
    <w:tmpl w:val="133AD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2F14"/>
    <w:multiLevelType w:val="hybridMultilevel"/>
    <w:tmpl w:val="35161468"/>
    <w:lvl w:ilvl="0" w:tplc="3DE84D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C4B37"/>
    <w:multiLevelType w:val="hybridMultilevel"/>
    <w:tmpl w:val="88EA00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4B60FE"/>
    <w:multiLevelType w:val="hybridMultilevel"/>
    <w:tmpl w:val="82DE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57D80"/>
    <w:multiLevelType w:val="multilevel"/>
    <w:tmpl w:val="C684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A805E4"/>
    <w:multiLevelType w:val="hybridMultilevel"/>
    <w:tmpl w:val="39668AFC"/>
    <w:lvl w:ilvl="0" w:tplc="04B86A66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038A4"/>
    <w:multiLevelType w:val="multilevel"/>
    <w:tmpl w:val="5D9C9EE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3690FD1"/>
    <w:multiLevelType w:val="hybridMultilevel"/>
    <w:tmpl w:val="D8023E3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B30B6"/>
    <w:multiLevelType w:val="hybridMultilevel"/>
    <w:tmpl w:val="A0E63D08"/>
    <w:lvl w:ilvl="0" w:tplc="73C240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B4E2C"/>
    <w:multiLevelType w:val="hybridMultilevel"/>
    <w:tmpl w:val="A0B00CDC"/>
    <w:lvl w:ilvl="0" w:tplc="45C632C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83659"/>
    <w:multiLevelType w:val="hybridMultilevel"/>
    <w:tmpl w:val="4E24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037D0"/>
    <w:multiLevelType w:val="hybridMultilevel"/>
    <w:tmpl w:val="FF564B6A"/>
    <w:lvl w:ilvl="0" w:tplc="4FE6A6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079EA"/>
    <w:multiLevelType w:val="hybridMultilevel"/>
    <w:tmpl w:val="B4B2A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F354BB"/>
    <w:multiLevelType w:val="hybridMultilevel"/>
    <w:tmpl w:val="1136AA06"/>
    <w:lvl w:ilvl="0" w:tplc="8404343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7C4492"/>
    <w:multiLevelType w:val="hybridMultilevel"/>
    <w:tmpl w:val="0C10226C"/>
    <w:lvl w:ilvl="0" w:tplc="B208737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7F709B"/>
    <w:multiLevelType w:val="hybridMultilevel"/>
    <w:tmpl w:val="620017D0"/>
    <w:lvl w:ilvl="0" w:tplc="8146C9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F41AD"/>
    <w:multiLevelType w:val="hybridMultilevel"/>
    <w:tmpl w:val="35161468"/>
    <w:lvl w:ilvl="0" w:tplc="3DE84D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262C3"/>
    <w:multiLevelType w:val="hybridMultilevel"/>
    <w:tmpl w:val="37448756"/>
    <w:lvl w:ilvl="0" w:tplc="2B1E64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1765"/>
    <w:multiLevelType w:val="hybridMultilevel"/>
    <w:tmpl w:val="63E2615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F7E8C"/>
    <w:multiLevelType w:val="hybridMultilevel"/>
    <w:tmpl w:val="88FEF1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B4B4D"/>
    <w:multiLevelType w:val="hybridMultilevel"/>
    <w:tmpl w:val="2B4452D6"/>
    <w:lvl w:ilvl="0" w:tplc="0C1CE6D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E59F8"/>
    <w:multiLevelType w:val="multilevel"/>
    <w:tmpl w:val="E8549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3"/>
  </w:num>
  <w:num w:numId="5">
    <w:abstractNumId w:val="3"/>
  </w:num>
  <w:num w:numId="6">
    <w:abstractNumId w:val="22"/>
  </w:num>
  <w:num w:numId="7">
    <w:abstractNumId w:val="17"/>
  </w:num>
  <w:num w:numId="8">
    <w:abstractNumId w:val="0"/>
  </w:num>
  <w:num w:numId="9">
    <w:abstractNumId w:val="11"/>
  </w:num>
  <w:num w:numId="10">
    <w:abstractNumId w:val="6"/>
  </w:num>
  <w:num w:numId="11">
    <w:abstractNumId w:val="14"/>
  </w:num>
  <w:num w:numId="12">
    <w:abstractNumId w:val="1"/>
  </w:num>
  <w:num w:numId="13">
    <w:abstractNumId w:val="9"/>
  </w:num>
  <w:num w:numId="14">
    <w:abstractNumId w:val="20"/>
  </w:num>
  <w:num w:numId="15">
    <w:abstractNumId w:val="4"/>
  </w:num>
  <w:num w:numId="16">
    <w:abstractNumId w:val="12"/>
  </w:num>
  <w:num w:numId="17">
    <w:abstractNumId w:val="18"/>
  </w:num>
  <w:num w:numId="18">
    <w:abstractNumId w:val="2"/>
  </w:num>
  <w:num w:numId="19">
    <w:abstractNumId w:val="5"/>
  </w:num>
  <w:num w:numId="20">
    <w:abstractNumId w:val="7"/>
  </w:num>
  <w:num w:numId="21">
    <w:abstractNumId w:val="8"/>
  </w:num>
  <w:num w:numId="22">
    <w:abstractNumId w:val="23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070"/>
    <w:rsid w:val="00002F53"/>
    <w:rsid w:val="00026991"/>
    <w:rsid w:val="0004315B"/>
    <w:rsid w:val="00063530"/>
    <w:rsid w:val="000708C4"/>
    <w:rsid w:val="00073BB9"/>
    <w:rsid w:val="000933B0"/>
    <w:rsid w:val="000941AF"/>
    <w:rsid w:val="000A7BDF"/>
    <w:rsid w:val="000B3A76"/>
    <w:rsid w:val="000B5B11"/>
    <w:rsid w:val="000C3D36"/>
    <w:rsid w:val="000C5735"/>
    <w:rsid w:val="000C7745"/>
    <w:rsid w:val="000C7820"/>
    <w:rsid w:val="00107EDC"/>
    <w:rsid w:val="00116F3B"/>
    <w:rsid w:val="00126763"/>
    <w:rsid w:val="0013386F"/>
    <w:rsid w:val="00140154"/>
    <w:rsid w:val="00180818"/>
    <w:rsid w:val="00183C59"/>
    <w:rsid w:val="00190107"/>
    <w:rsid w:val="001A2490"/>
    <w:rsid w:val="001A4975"/>
    <w:rsid w:val="001A5D64"/>
    <w:rsid w:val="001B0BC7"/>
    <w:rsid w:val="001C4A4C"/>
    <w:rsid w:val="001C71EA"/>
    <w:rsid w:val="001D5F8C"/>
    <w:rsid w:val="001E5518"/>
    <w:rsid w:val="0021590A"/>
    <w:rsid w:val="00221077"/>
    <w:rsid w:val="0022131E"/>
    <w:rsid w:val="002236FC"/>
    <w:rsid w:val="0022736B"/>
    <w:rsid w:val="00232C8E"/>
    <w:rsid w:val="00241FB4"/>
    <w:rsid w:val="0024343D"/>
    <w:rsid w:val="0025424D"/>
    <w:rsid w:val="00263F1A"/>
    <w:rsid w:val="00267E86"/>
    <w:rsid w:val="0027034B"/>
    <w:rsid w:val="00271D2A"/>
    <w:rsid w:val="00271FEF"/>
    <w:rsid w:val="00276D8A"/>
    <w:rsid w:val="00277410"/>
    <w:rsid w:val="00286160"/>
    <w:rsid w:val="002862CF"/>
    <w:rsid w:val="00292FF2"/>
    <w:rsid w:val="002D0C60"/>
    <w:rsid w:val="002D548F"/>
    <w:rsid w:val="002E207B"/>
    <w:rsid w:val="002F0B91"/>
    <w:rsid w:val="003059CF"/>
    <w:rsid w:val="00316085"/>
    <w:rsid w:val="0032041A"/>
    <w:rsid w:val="00351C10"/>
    <w:rsid w:val="00375F9C"/>
    <w:rsid w:val="003A792F"/>
    <w:rsid w:val="003D5854"/>
    <w:rsid w:val="003D7453"/>
    <w:rsid w:val="003F6209"/>
    <w:rsid w:val="00401CB7"/>
    <w:rsid w:val="00406A00"/>
    <w:rsid w:val="004200C7"/>
    <w:rsid w:val="00426D49"/>
    <w:rsid w:val="00441C5D"/>
    <w:rsid w:val="00443267"/>
    <w:rsid w:val="00447B22"/>
    <w:rsid w:val="004506E7"/>
    <w:rsid w:val="00461609"/>
    <w:rsid w:val="004663B7"/>
    <w:rsid w:val="004738A4"/>
    <w:rsid w:val="0049310A"/>
    <w:rsid w:val="004A486D"/>
    <w:rsid w:val="004A58C7"/>
    <w:rsid w:val="004C4FEB"/>
    <w:rsid w:val="004D157D"/>
    <w:rsid w:val="004D64FF"/>
    <w:rsid w:val="004E0E25"/>
    <w:rsid w:val="004E48C0"/>
    <w:rsid w:val="004F20C0"/>
    <w:rsid w:val="005166A8"/>
    <w:rsid w:val="00517B24"/>
    <w:rsid w:val="00527A48"/>
    <w:rsid w:val="00530D4C"/>
    <w:rsid w:val="00534070"/>
    <w:rsid w:val="00555D7F"/>
    <w:rsid w:val="00556B80"/>
    <w:rsid w:val="005616CD"/>
    <w:rsid w:val="005636D1"/>
    <w:rsid w:val="00563E6E"/>
    <w:rsid w:val="00565383"/>
    <w:rsid w:val="00590F42"/>
    <w:rsid w:val="00597CF0"/>
    <w:rsid w:val="005F092B"/>
    <w:rsid w:val="005F19AD"/>
    <w:rsid w:val="005F335F"/>
    <w:rsid w:val="005F33E3"/>
    <w:rsid w:val="005F5826"/>
    <w:rsid w:val="005F71E6"/>
    <w:rsid w:val="005F7EC1"/>
    <w:rsid w:val="00607B65"/>
    <w:rsid w:val="0061356E"/>
    <w:rsid w:val="00620867"/>
    <w:rsid w:val="0063084A"/>
    <w:rsid w:val="006414DE"/>
    <w:rsid w:val="00654D98"/>
    <w:rsid w:val="0067774D"/>
    <w:rsid w:val="006C02DF"/>
    <w:rsid w:val="006C5E7B"/>
    <w:rsid w:val="006C65B4"/>
    <w:rsid w:val="006D49A8"/>
    <w:rsid w:val="006F3CD2"/>
    <w:rsid w:val="00712CDE"/>
    <w:rsid w:val="00713DA4"/>
    <w:rsid w:val="00731AAA"/>
    <w:rsid w:val="00745C06"/>
    <w:rsid w:val="00764717"/>
    <w:rsid w:val="00771204"/>
    <w:rsid w:val="00772D63"/>
    <w:rsid w:val="0077671C"/>
    <w:rsid w:val="00777AAB"/>
    <w:rsid w:val="0079104B"/>
    <w:rsid w:val="00792D46"/>
    <w:rsid w:val="007A0CE3"/>
    <w:rsid w:val="007A1EE2"/>
    <w:rsid w:val="007A26AB"/>
    <w:rsid w:val="007A674E"/>
    <w:rsid w:val="007C544E"/>
    <w:rsid w:val="007D19AB"/>
    <w:rsid w:val="007D5D05"/>
    <w:rsid w:val="007D6C95"/>
    <w:rsid w:val="007E1467"/>
    <w:rsid w:val="007E2E41"/>
    <w:rsid w:val="007E764D"/>
    <w:rsid w:val="00800F32"/>
    <w:rsid w:val="00817B53"/>
    <w:rsid w:val="008215D6"/>
    <w:rsid w:val="00825BA4"/>
    <w:rsid w:val="00843DD7"/>
    <w:rsid w:val="00845AFB"/>
    <w:rsid w:val="0085108F"/>
    <w:rsid w:val="0085300D"/>
    <w:rsid w:val="00893777"/>
    <w:rsid w:val="00896869"/>
    <w:rsid w:val="008C4FB7"/>
    <w:rsid w:val="008C7C7C"/>
    <w:rsid w:val="008D192D"/>
    <w:rsid w:val="008D241B"/>
    <w:rsid w:val="008F6704"/>
    <w:rsid w:val="00903114"/>
    <w:rsid w:val="009330EC"/>
    <w:rsid w:val="0095099F"/>
    <w:rsid w:val="00960C87"/>
    <w:rsid w:val="00974EE7"/>
    <w:rsid w:val="00977FEC"/>
    <w:rsid w:val="00981795"/>
    <w:rsid w:val="00985DA9"/>
    <w:rsid w:val="009C0D43"/>
    <w:rsid w:val="009E36C7"/>
    <w:rsid w:val="00A16765"/>
    <w:rsid w:val="00A3473B"/>
    <w:rsid w:val="00A426C9"/>
    <w:rsid w:val="00A45E73"/>
    <w:rsid w:val="00A5043C"/>
    <w:rsid w:val="00A635C6"/>
    <w:rsid w:val="00A65BEE"/>
    <w:rsid w:val="00A86F84"/>
    <w:rsid w:val="00A8724B"/>
    <w:rsid w:val="00A90B38"/>
    <w:rsid w:val="00A91BC7"/>
    <w:rsid w:val="00AB6B6E"/>
    <w:rsid w:val="00AC2B53"/>
    <w:rsid w:val="00AD4154"/>
    <w:rsid w:val="00AD6D03"/>
    <w:rsid w:val="00AE7F2A"/>
    <w:rsid w:val="00AF069B"/>
    <w:rsid w:val="00AF37C5"/>
    <w:rsid w:val="00B00971"/>
    <w:rsid w:val="00B0422A"/>
    <w:rsid w:val="00B10332"/>
    <w:rsid w:val="00B26658"/>
    <w:rsid w:val="00B56549"/>
    <w:rsid w:val="00B600D6"/>
    <w:rsid w:val="00B952BB"/>
    <w:rsid w:val="00BA3A52"/>
    <w:rsid w:val="00BA514E"/>
    <w:rsid w:val="00BB16FF"/>
    <w:rsid w:val="00BB186C"/>
    <w:rsid w:val="00BD2CEE"/>
    <w:rsid w:val="00BE39AF"/>
    <w:rsid w:val="00BF03A6"/>
    <w:rsid w:val="00C07A8F"/>
    <w:rsid w:val="00C25611"/>
    <w:rsid w:val="00C435A6"/>
    <w:rsid w:val="00C62803"/>
    <w:rsid w:val="00C7197F"/>
    <w:rsid w:val="00C77F6C"/>
    <w:rsid w:val="00C91E64"/>
    <w:rsid w:val="00C935B1"/>
    <w:rsid w:val="00CB524F"/>
    <w:rsid w:val="00CB6841"/>
    <w:rsid w:val="00CD4E1D"/>
    <w:rsid w:val="00CE29D0"/>
    <w:rsid w:val="00CF43AE"/>
    <w:rsid w:val="00D41DCC"/>
    <w:rsid w:val="00D41E97"/>
    <w:rsid w:val="00D50B3A"/>
    <w:rsid w:val="00D60CA5"/>
    <w:rsid w:val="00D62946"/>
    <w:rsid w:val="00D678CB"/>
    <w:rsid w:val="00D71D51"/>
    <w:rsid w:val="00D77574"/>
    <w:rsid w:val="00D838CE"/>
    <w:rsid w:val="00D86145"/>
    <w:rsid w:val="00DA43DE"/>
    <w:rsid w:val="00DB2C89"/>
    <w:rsid w:val="00DB3A15"/>
    <w:rsid w:val="00DB69EC"/>
    <w:rsid w:val="00DC4DD8"/>
    <w:rsid w:val="00DD35F6"/>
    <w:rsid w:val="00DE62B6"/>
    <w:rsid w:val="00DF135F"/>
    <w:rsid w:val="00DF2608"/>
    <w:rsid w:val="00DF6D51"/>
    <w:rsid w:val="00E10510"/>
    <w:rsid w:val="00E1279C"/>
    <w:rsid w:val="00E12F4F"/>
    <w:rsid w:val="00E213CD"/>
    <w:rsid w:val="00E44C73"/>
    <w:rsid w:val="00E568C6"/>
    <w:rsid w:val="00E70313"/>
    <w:rsid w:val="00E83238"/>
    <w:rsid w:val="00E846FF"/>
    <w:rsid w:val="00EA04EA"/>
    <w:rsid w:val="00EC1E21"/>
    <w:rsid w:val="00F0114B"/>
    <w:rsid w:val="00F0351B"/>
    <w:rsid w:val="00F04F90"/>
    <w:rsid w:val="00F129BF"/>
    <w:rsid w:val="00F14F17"/>
    <w:rsid w:val="00F157FB"/>
    <w:rsid w:val="00F253E7"/>
    <w:rsid w:val="00F549DD"/>
    <w:rsid w:val="00F62F1E"/>
    <w:rsid w:val="00F8023C"/>
    <w:rsid w:val="00F83555"/>
    <w:rsid w:val="00F86556"/>
    <w:rsid w:val="00F91DAE"/>
    <w:rsid w:val="00F974D1"/>
    <w:rsid w:val="00FA27FA"/>
    <w:rsid w:val="00FB04A1"/>
    <w:rsid w:val="00FB101D"/>
    <w:rsid w:val="00FB17EA"/>
    <w:rsid w:val="00FB1C2B"/>
    <w:rsid w:val="00FB780F"/>
    <w:rsid w:val="00FC1724"/>
    <w:rsid w:val="00FC3C7F"/>
    <w:rsid w:val="00FC5704"/>
    <w:rsid w:val="00FC71F1"/>
    <w:rsid w:val="00FD0170"/>
    <w:rsid w:val="00FE37FD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22F494-093F-4B70-9C52-D92C6545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CB7"/>
    <w:pPr>
      <w:ind w:left="720"/>
      <w:contextualSpacing/>
    </w:pPr>
  </w:style>
  <w:style w:type="table" w:styleId="TableGrid">
    <w:name w:val="Table Grid"/>
    <w:basedOn w:val="TableNormal"/>
    <w:rsid w:val="000B5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35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351B"/>
  </w:style>
  <w:style w:type="paragraph" w:styleId="Footer">
    <w:name w:val="footer"/>
    <w:basedOn w:val="Normal"/>
    <w:link w:val="FooterChar"/>
    <w:uiPriority w:val="99"/>
    <w:unhideWhenUsed/>
    <w:rsid w:val="00F035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351B"/>
  </w:style>
  <w:style w:type="paragraph" w:customStyle="1" w:styleId="Default">
    <w:name w:val="Default"/>
    <w:rsid w:val="004D64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960C87"/>
    <w:pPr>
      <w:spacing w:after="0" w:line="480" w:lineRule="auto"/>
      <w:jc w:val="center"/>
    </w:pPr>
    <w:rPr>
      <w:rFonts w:ascii="Arial" w:eastAsia="Times New Roman" w:hAnsi="Arial" w:cs="Times New Roman"/>
      <w:b/>
      <w:sz w:val="26"/>
      <w:szCs w:val="20"/>
      <w:lang w:eastAsia="en-GB"/>
    </w:rPr>
  </w:style>
  <w:style w:type="character" w:customStyle="1" w:styleId="TitleChar">
    <w:name w:val="Title Char"/>
    <w:basedOn w:val="DefaultParagraphFont"/>
    <w:link w:val="Title"/>
    <w:rsid w:val="00960C87"/>
    <w:rPr>
      <w:rFonts w:ascii="Arial" w:eastAsia="Times New Roman" w:hAnsi="Arial" w:cs="Times New Roman"/>
      <w:b/>
      <w:sz w:val="26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2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20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236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funding@derbyshire.gov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nquiries.sufficiency@derbyshire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A191A-F3B7-4864-9EE0-D12188C0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1964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13133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2017-11-06  Early Years Consultation</dc:title>
  <dc:creator>Owner</dc:creator>
  <cp:lastModifiedBy>Jo Armstrong</cp:lastModifiedBy>
  <cp:revision>6</cp:revision>
  <cp:lastPrinted>2017-09-05T08:07:00Z</cp:lastPrinted>
  <dcterms:created xsi:type="dcterms:W3CDTF">2017-10-26T14:00:00Z</dcterms:created>
  <dcterms:modified xsi:type="dcterms:W3CDTF">2017-11-21T13:35:16Z</dcterms:modified>
  <cp:keywords>
  </cp:keywords>
  <dc:subject>
  </dc:subject>
</cp:coreProperties>
</file>