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B46157" w:rsidR="007C44C9" w:rsidP="002B4E40" w:rsidRDefault="005C15AE">
      <w:pPr>
        <w:jc w:val="center"/>
        <w:rPr>
          <w:rFonts w:cs="Arial"/>
          <w:b/>
          <w:sz w:val="26"/>
          <w:szCs w:val="26"/>
          <w:u w:val="single"/>
        </w:rPr>
      </w:pPr>
      <w:r w:rsidRPr="00B46157">
        <w:rPr>
          <w:rFonts w:cs="Arial"/>
          <w:b/>
          <w:noProof/>
          <w:sz w:val="26"/>
          <w:szCs w:val="26"/>
          <w:u w:val="single"/>
          <w:lang w:eastAsia="en-GB"/>
        </w:rPr>
        <mc:AlternateContent>
          <mc:Choice Requires="wps">
            <w:drawing>
              <wp:anchor distT="0" distB="0" distL="114300" distR="114300" simplePos="0" relativeHeight="251661312" behindDoc="0" locked="0" layoutInCell="1" allowOverlap="1" wp14:editId="7F51CB3A" wp14:anchorId="329AFFBD">
                <wp:simplePos x="0" y="0"/>
                <wp:positionH relativeFrom="column">
                  <wp:posOffset>4968190</wp:posOffset>
                </wp:positionH>
                <wp:positionV relativeFrom="paragraph">
                  <wp:posOffset>-105831</wp:posOffset>
                </wp:positionV>
                <wp:extent cx="1353787" cy="140398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3787" cy="1403985"/>
                        </a:xfrm>
                        <a:prstGeom prst="rect">
                          <a:avLst/>
                        </a:prstGeom>
                        <a:solidFill>
                          <a:srgbClr val="FFFFFF"/>
                        </a:solidFill>
                        <a:ln w="9525">
                          <a:noFill/>
                          <a:miter lim="800000"/>
                          <a:headEnd/>
                          <a:tailEnd/>
                        </a:ln>
                      </wps:spPr>
                      <wps:txbx>
                        <w:txbxContent>
                          <w:p w:rsidRPr="006D16C5" w:rsidR="008070CB" w:rsidP="006D16C5" w:rsidRDefault="008070CB">
                            <w:pPr>
                              <w:rPr>
                                <w:sz w:val="26"/>
                                <w:szCs w:val="26"/>
                              </w:rPr>
                            </w:pPr>
                            <w:r>
                              <w:rPr>
                                <w:sz w:val="26"/>
                                <w:szCs w:val="26"/>
                              </w:rPr>
                              <w:t xml:space="preserve">Agenda Item </w:t>
                            </w:r>
                            <w:r w:rsidR="00AC119F">
                              <w:rPr>
                                <w:sz w:val="26"/>
                                <w:szCs w:val="26"/>
                              </w:rPr>
                              <w:t>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style="position:absolute;left:0;text-align:left;margin-left:391.2pt;margin-top:-8.35pt;width:106.6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">
                <v:textbox style="mso-fit-shape-to-text:t">
                  <w:txbxContent>
                    <w:p w:rsidRPr="006D16C5" w:rsidR="008070CB" w:rsidP="006D16C5" w:rsidRDefault="008070CB">
                      <w:pPr>
                        <w:rPr>
                          <w:sz w:val="26"/>
                          <w:szCs w:val="26"/>
                        </w:rPr>
                      </w:pPr>
                      <w:r>
                        <w:rPr>
                          <w:sz w:val="26"/>
                          <w:szCs w:val="26"/>
                        </w:rPr>
                        <w:t xml:space="preserve">Agenda Item </w:t>
                      </w:r>
                      <w:r w:rsidR="00AC119F">
                        <w:rPr>
                          <w:sz w:val="26"/>
                          <w:szCs w:val="26"/>
                        </w:rPr>
                        <w:t>7</w:t>
                      </w:r>
                    </w:p>
                  </w:txbxContent>
                </v:textbox>
              </v:shape>
            </w:pict>
          </mc:Fallback>
        </mc:AlternateContent>
      </w:r>
      <w:r w:rsidRPr="00B46157">
        <w:rPr>
          <w:rFonts w:cs="Arial"/>
          <w:b/>
          <w:noProof/>
          <w:sz w:val="26"/>
          <w:szCs w:val="26"/>
          <w:u w:val="single"/>
          <w:lang w:eastAsia="en-GB"/>
        </w:rPr>
        <mc:AlternateContent>
          <mc:Choice Requires="wps">
            <w:drawing>
              <wp:anchor distT="0" distB="0" distL="114300" distR="114300" simplePos="0" relativeHeight="251659264" behindDoc="0" locked="0" layoutInCell="1" allowOverlap="1" wp14:editId="761464AE" wp14:anchorId="7FEE5A8A">
                <wp:simplePos x="0" y="0"/>
                <wp:positionH relativeFrom="column">
                  <wp:posOffset>77470</wp:posOffset>
                </wp:positionH>
                <wp:positionV relativeFrom="paragraph">
                  <wp:posOffset>-140335</wp:posOffset>
                </wp:positionV>
                <wp:extent cx="900430"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0430" cy="1403985"/>
                        </a:xfrm>
                        <a:prstGeom prst="rect">
                          <a:avLst/>
                        </a:prstGeom>
                        <a:solidFill>
                          <a:srgbClr val="FFFFFF"/>
                        </a:solidFill>
                        <a:ln w="9525">
                          <a:noFill/>
                          <a:miter lim="800000"/>
                          <a:headEnd/>
                          <a:tailEnd/>
                        </a:ln>
                      </wps:spPr>
                      <wps:txbx>
                        <w:txbxContent>
                          <w:p w:rsidRPr="006D16C5" w:rsidR="008070CB" w:rsidRDefault="008070CB">
                            <w:pPr>
                              <w:rPr>
                                <w:sz w:val="26"/>
                                <w:szCs w:val="26"/>
                              </w:rPr>
                            </w:pPr>
                            <w:r w:rsidRPr="006D16C5">
                              <w:rPr>
                                <w:sz w:val="26"/>
                                <w:szCs w:val="26"/>
                              </w:rPr>
                              <w:t xml:space="preserve">Rep </w:t>
                            </w:r>
                            <w:r>
                              <w:rPr>
                                <w:sz w:val="26"/>
                                <w:szCs w:val="26"/>
                              </w:rPr>
                              <w:t>692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style="position:absolute;left:0;text-align:left;margin-left:6.1pt;margin-top:-11.05pt;width:70.9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">
                <v:textbox style="mso-fit-shape-to-text:t">
                  <w:txbxContent>
                    <w:p w:rsidRPr="006D16C5" w:rsidR="008070CB" w:rsidRDefault="008070CB">
                      <w:pPr>
                        <w:rPr>
                          <w:sz w:val="26"/>
                          <w:szCs w:val="26"/>
                        </w:rPr>
                      </w:pPr>
                      <w:r w:rsidRPr="006D16C5">
                        <w:rPr>
                          <w:sz w:val="26"/>
                          <w:szCs w:val="26"/>
                        </w:rPr>
                        <w:t xml:space="preserve">Rep </w:t>
                      </w:r>
                      <w:r>
                        <w:rPr>
                          <w:sz w:val="26"/>
                          <w:szCs w:val="26"/>
                        </w:rPr>
                        <w:t>692</w:t>
                      </w:r>
                    </w:p>
                  </w:txbxContent>
                </v:textbox>
              </v:shape>
            </w:pict>
          </mc:Fallback>
        </mc:AlternateContent>
      </w:r>
      <w:r w:rsidRPr="00B46157" w:rsidR="002B4E40">
        <w:rPr>
          <w:rFonts w:cs="Arial"/>
          <w:b/>
          <w:sz w:val="26"/>
          <w:szCs w:val="26"/>
          <w:u w:val="single"/>
        </w:rPr>
        <w:t>DERBYSHIRE COUNTY COUNCIL</w:t>
      </w:r>
    </w:p>
    <w:p w:rsidRPr="00B46157" w:rsidR="002B4E40" w:rsidP="002B4E40" w:rsidRDefault="002B4E40">
      <w:pPr>
        <w:jc w:val="center"/>
        <w:rPr>
          <w:rFonts w:cs="Arial"/>
          <w:b/>
          <w:sz w:val="26"/>
          <w:szCs w:val="26"/>
          <w:u w:val="single"/>
        </w:rPr>
      </w:pPr>
    </w:p>
    <w:p w:rsidRPr="00B46157" w:rsidR="002B4E40" w:rsidP="002B4E40" w:rsidRDefault="002B4E40">
      <w:pPr>
        <w:jc w:val="center"/>
        <w:rPr>
          <w:rFonts w:cs="Arial"/>
          <w:b/>
          <w:sz w:val="26"/>
          <w:szCs w:val="26"/>
          <w:u w:val="single"/>
        </w:rPr>
      </w:pPr>
      <w:r w:rsidRPr="00B46157">
        <w:rPr>
          <w:rFonts w:cs="Arial"/>
          <w:b/>
          <w:sz w:val="26"/>
          <w:szCs w:val="26"/>
          <w:u w:val="single"/>
        </w:rPr>
        <w:t>SCHOOLS FORUM</w:t>
      </w:r>
    </w:p>
    <w:p w:rsidRPr="00B46157" w:rsidR="002B4E40" w:rsidP="002B4E40" w:rsidRDefault="002B4E40">
      <w:pPr>
        <w:jc w:val="center"/>
        <w:rPr>
          <w:rFonts w:cs="Arial"/>
          <w:b/>
          <w:sz w:val="26"/>
          <w:szCs w:val="26"/>
          <w:u w:val="single"/>
        </w:rPr>
      </w:pPr>
    </w:p>
    <w:p w:rsidRPr="00B46157" w:rsidR="002B4E40" w:rsidP="002B4E40" w:rsidRDefault="00E267EE">
      <w:pPr>
        <w:jc w:val="center"/>
        <w:rPr>
          <w:rFonts w:cs="Arial"/>
          <w:b/>
          <w:sz w:val="26"/>
          <w:szCs w:val="26"/>
          <w:u w:val="single"/>
        </w:rPr>
      </w:pPr>
      <w:r>
        <w:rPr>
          <w:rFonts w:cs="Arial"/>
          <w:b/>
          <w:sz w:val="26"/>
          <w:szCs w:val="26"/>
          <w:u w:val="single"/>
        </w:rPr>
        <w:t>9</w:t>
      </w:r>
      <w:r w:rsidRPr="00E267EE">
        <w:rPr>
          <w:rFonts w:cs="Arial"/>
          <w:b/>
          <w:sz w:val="26"/>
          <w:szCs w:val="26"/>
          <w:u w:val="single"/>
          <w:vertAlign w:val="superscript"/>
        </w:rPr>
        <w:t>th</w:t>
      </w:r>
      <w:r>
        <w:rPr>
          <w:rFonts w:cs="Arial"/>
          <w:b/>
          <w:sz w:val="26"/>
          <w:szCs w:val="26"/>
          <w:u w:val="single"/>
        </w:rPr>
        <w:t xml:space="preserve"> </w:t>
      </w:r>
      <w:r w:rsidR="001B35A3">
        <w:rPr>
          <w:rFonts w:cs="Arial"/>
          <w:b/>
          <w:sz w:val="26"/>
          <w:szCs w:val="26"/>
          <w:u w:val="single"/>
        </w:rPr>
        <w:t xml:space="preserve">February </w:t>
      </w:r>
      <w:r w:rsidRPr="00B46157" w:rsidR="002B4E40">
        <w:rPr>
          <w:rFonts w:cs="Arial"/>
          <w:b/>
          <w:sz w:val="26"/>
          <w:szCs w:val="26"/>
          <w:u w:val="single"/>
        </w:rPr>
        <w:t>201</w:t>
      </w:r>
      <w:r>
        <w:rPr>
          <w:rFonts w:cs="Arial"/>
          <w:b/>
          <w:sz w:val="26"/>
          <w:szCs w:val="26"/>
          <w:u w:val="single"/>
        </w:rPr>
        <w:t>7</w:t>
      </w:r>
    </w:p>
    <w:p w:rsidRPr="00B46157" w:rsidR="002B4E40" w:rsidP="002B4E40" w:rsidRDefault="002B4E40">
      <w:pPr>
        <w:jc w:val="center"/>
        <w:rPr>
          <w:rFonts w:cs="Arial"/>
          <w:b/>
          <w:sz w:val="26"/>
          <w:szCs w:val="26"/>
          <w:u w:val="single"/>
        </w:rPr>
      </w:pPr>
    </w:p>
    <w:p w:rsidRPr="00B46157" w:rsidR="002B4E40" w:rsidP="002B4E40" w:rsidRDefault="002B4E40">
      <w:pPr>
        <w:jc w:val="center"/>
        <w:rPr>
          <w:rFonts w:cs="Arial"/>
          <w:b/>
          <w:sz w:val="26"/>
          <w:szCs w:val="26"/>
          <w:u w:val="single"/>
        </w:rPr>
      </w:pPr>
      <w:r w:rsidRPr="00B46157">
        <w:rPr>
          <w:rFonts w:cs="Arial"/>
          <w:b/>
          <w:sz w:val="26"/>
          <w:szCs w:val="26"/>
          <w:u w:val="single"/>
        </w:rPr>
        <w:t>Report of the Strategic Director for Children’s Services</w:t>
      </w:r>
    </w:p>
    <w:p w:rsidRPr="00B46157" w:rsidR="002B4E40" w:rsidP="002B4E40" w:rsidRDefault="002B4E40">
      <w:pPr>
        <w:jc w:val="center"/>
        <w:rPr>
          <w:rFonts w:cs="Arial"/>
          <w:b/>
          <w:sz w:val="26"/>
          <w:szCs w:val="26"/>
          <w:u w:val="single"/>
        </w:rPr>
      </w:pPr>
    </w:p>
    <w:p w:rsidR="001B35A3" w:rsidP="002B4E40" w:rsidRDefault="00AC470A">
      <w:pPr>
        <w:jc w:val="center"/>
        <w:rPr>
          <w:rFonts w:cs="Arial"/>
          <w:b/>
          <w:sz w:val="26"/>
          <w:szCs w:val="26"/>
          <w:u w:val="single"/>
        </w:rPr>
      </w:pPr>
      <w:r>
        <w:rPr>
          <w:rFonts w:cs="Arial"/>
          <w:b/>
          <w:sz w:val="26"/>
          <w:szCs w:val="26"/>
          <w:u w:val="single"/>
        </w:rPr>
        <w:t xml:space="preserve">Mainstream </w:t>
      </w:r>
      <w:r w:rsidR="00036B15">
        <w:rPr>
          <w:rFonts w:cs="Arial"/>
          <w:b/>
          <w:sz w:val="26"/>
          <w:szCs w:val="26"/>
          <w:u w:val="single"/>
        </w:rPr>
        <w:t xml:space="preserve">Schools </w:t>
      </w:r>
      <w:r>
        <w:rPr>
          <w:rFonts w:cs="Arial"/>
          <w:b/>
          <w:sz w:val="26"/>
          <w:szCs w:val="26"/>
          <w:u w:val="single"/>
        </w:rPr>
        <w:t>National Funding Formula (NFF)</w:t>
      </w:r>
    </w:p>
    <w:p w:rsidRPr="00B46157" w:rsidR="002B4E40" w:rsidP="002B4E40" w:rsidRDefault="001B35A3">
      <w:pPr>
        <w:jc w:val="center"/>
        <w:rPr>
          <w:rFonts w:cs="Arial"/>
          <w:b/>
          <w:sz w:val="26"/>
          <w:szCs w:val="26"/>
        </w:rPr>
      </w:pPr>
      <w:r>
        <w:rPr>
          <w:rFonts w:cs="Arial"/>
          <w:b/>
          <w:sz w:val="26"/>
          <w:szCs w:val="26"/>
          <w:u w:val="single"/>
        </w:rPr>
        <w:t xml:space="preserve">response to </w:t>
      </w:r>
      <w:r w:rsidR="00652A78">
        <w:rPr>
          <w:rFonts w:cs="Arial"/>
          <w:b/>
          <w:sz w:val="26"/>
          <w:szCs w:val="26"/>
          <w:u w:val="single"/>
        </w:rPr>
        <w:t>consultation</w:t>
      </w:r>
    </w:p>
    <w:p w:rsidRPr="00A852C6" w:rsidR="002B4E40" w:rsidP="00EC3F61" w:rsidRDefault="002B4E40">
      <w:pPr>
        <w:jc w:val="center"/>
        <w:rPr>
          <w:rFonts w:cs="Arial"/>
          <w:b/>
          <w:sz w:val="20"/>
          <w:szCs w:val="26"/>
        </w:rPr>
      </w:pPr>
    </w:p>
    <w:p w:rsidRPr="00B46157" w:rsidR="002B4E40" w:rsidP="00D06570" w:rsidRDefault="002B4E40">
      <w:pPr>
        <w:pStyle w:val="ListParagraph"/>
        <w:numPr>
          <w:ilvl w:val="0"/>
          <w:numId w:val="1"/>
        </w:numPr>
        <w:ind w:left="709" w:hanging="709"/>
        <w:rPr>
          <w:rFonts w:cs="Arial"/>
          <w:b/>
          <w:sz w:val="26"/>
          <w:szCs w:val="26"/>
        </w:rPr>
      </w:pPr>
      <w:r w:rsidRPr="00B46157">
        <w:rPr>
          <w:rFonts w:cs="Arial"/>
          <w:b/>
          <w:sz w:val="26"/>
          <w:szCs w:val="26"/>
          <w:u w:val="single"/>
        </w:rPr>
        <w:t>Purpose of the Report</w:t>
      </w:r>
    </w:p>
    <w:p w:rsidRPr="00A852C6" w:rsidR="002B4E40" w:rsidP="00EC3F61" w:rsidRDefault="002B4E40">
      <w:pPr>
        <w:ind w:left="709" w:hanging="709"/>
        <w:rPr>
          <w:rFonts w:cs="Arial"/>
          <w:b/>
          <w:sz w:val="20"/>
          <w:szCs w:val="26"/>
        </w:rPr>
      </w:pPr>
    </w:p>
    <w:p w:rsidRPr="006D1867" w:rsidR="006D1867" w:rsidP="006D1867" w:rsidRDefault="005C15AE">
      <w:pPr>
        <w:rPr>
          <w:rFonts w:cs="Arial"/>
          <w:sz w:val="26"/>
          <w:szCs w:val="26"/>
        </w:rPr>
      </w:pPr>
      <w:r w:rsidRPr="006D1867">
        <w:rPr>
          <w:rFonts w:cs="Arial"/>
          <w:sz w:val="26"/>
          <w:szCs w:val="26"/>
        </w:rPr>
        <w:t xml:space="preserve">To </w:t>
      </w:r>
      <w:r w:rsidR="007A3345">
        <w:rPr>
          <w:rFonts w:cs="Arial"/>
          <w:sz w:val="26"/>
          <w:szCs w:val="26"/>
        </w:rPr>
        <w:t xml:space="preserve">ask </w:t>
      </w:r>
      <w:r w:rsidRPr="006D1867" w:rsidR="001064F4">
        <w:rPr>
          <w:rFonts w:cs="Arial"/>
          <w:sz w:val="26"/>
          <w:szCs w:val="26"/>
        </w:rPr>
        <w:t xml:space="preserve">the </w:t>
      </w:r>
      <w:r w:rsidRPr="006D1867">
        <w:rPr>
          <w:rFonts w:cs="Arial"/>
          <w:sz w:val="26"/>
          <w:szCs w:val="26"/>
        </w:rPr>
        <w:t xml:space="preserve">Schools Forum </w:t>
      </w:r>
      <w:r w:rsidR="001B35A3">
        <w:rPr>
          <w:rFonts w:cs="Arial"/>
          <w:sz w:val="26"/>
          <w:szCs w:val="26"/>
        </w:rPr>
        <w:t xml:space="preserve">to consider the points it would wish to make in a response to the </w:t>
      </w:r>
      <w:r w:rsidRPr="006D1867" w:rsidR="00251D46">
        <w:rPr>
          <w:rFonts w:cs="Arial"/>
          <w:sz w:val="26"/>
          <w:szCs w:val="26"/>
        </w:rPr>
        <w:t xml:space="preserve">government’s </w:t>
      </w:r>
      <w:r w:rsidR="001B35A3">
        <w:rPr>
          <w:rFonts w:cs="Arial"/>
          <w:sz w:val="26"/>
          <w:szCs w:val="26"/>
        </w:rPr>
        <w:t xml:space="preserve">latest </w:t>
      </w:r>
      <w:r w:rsidRPr="006D1867" w:rsidR="00251D46">
        <w:rPr>
          <w:rFonts w:cs="Arial"/>
          <w:sz w:val="26"/>
          <w:szCs w:val="26"/>
        </w:rPr>
        <w:t>consultation</w:t>
      </w:r>
      <w:r w:rsidR="001B35A3">
        <w:rPr>
          <w:rFonts w:cs="Arial"/>
          <w:sz w:val="26"/>
          <w:szCs w:val="26"/>
        </w:rPr>
        <w:t xml:space="preserve"> </w:t>
      </w:r>
      <w:r w:rsidRPr="006D1867" w:rsidR="00251D46">
        <w:rPr>
          <w:rFonts w:cs="Arial"/>
          <w:sz w:val="26"/>
          <w:szCs w:val="26"/>
        </w:rPr>
        <w:t>regarding a National Funding Formula (NFF) for mainstream schools.</w:t>
      </w:r>
      <w:r w:rsidRPr="006D1867" w:rsidR="006D1867">
        <w:rPr>
          <w:rFonts w:cs="Arial"/>
          <w:sz w:val="26"/>
          <w:szCs w:val="26"/>
        </w:rPr>
        <w:t xml:space="preserve"> </w:t>
      </w:r>
    </w:p>
    <w:p w:rsidRPr="00B46157" w:rsidR="005C15AE" w:rsidP="00EC3F61" w:rsidRDefault="005C15AE">
      <w:pPr>
        <w:ind w:left="709" w:hanging="709"/>
        <w:rPr>
          <w:rFonts w:cs="Arial"/>
          <w:b/>
          <w:sz w:val="26"/>
          <w:szCs w:val="26"/>
        </w:rPr>
      </w:pPr>
    </w:p>
    <w:p w:rsidRPr="00B46157" w:rsidR="002B4E40" w:rsidP="00EC3F61" w:rsidRDefault="002B4E40">
      <w:pPr>
        <w:pStyle w:val="ListParagraph"/>
        <w:numPr>
          <w:ilvl w:val="0"/>
          <w:numId w:val="1"/>
        </w:numPr>
        <w:ind w:left="709" w:hanging="709"/>
        <w:rPr>
          <w:rFonts w:cs="Arial"/>
          <w:b/>
          <w:sz w:val="26"/>
          <w:szCs w:val="26"/>
        </w:rPr>
      </w:pPr>
      <w:r w:rsidRPr="00B46157">
        <w:rPr>
          <w:rFonts w:cs="Arial"/>
          <w:b/>
          <w:sz w:val="26"/>
          <w:szCs w:val="26"/>
          <w:u w:val="single"/>
        </w:rPr>
        <w:t>Information and Analysis</w:t>
      </w:r>
    </w:p>
    <w:p w:rsidRPr="00503E44" w:rsidR="008619E4" w:rsidP="00EC3F61" w:rsidRDefault="008619E4">
      <w:pPr>
        <w:rPr>
          <w:rFonts w:cs="Arial"/>
          <w:sz w:val="22"/>
          <w:szCs w:val="26"/>
        </w:rPr>
      </w:pPr>
    </w:p>
    <w:p w:rsidR="006D1867" w:rsidP="006D1867" w:rsidRDefault="006D1867">
      <w:pPr>
        <w:rPr>
          <w:rFonts w:cs="Arial"/>
          <w:sz w:val="26"/>
          <w:szCs w:val="26"/>
        </w:rPr>
      </w:pPr>
      <w:r w:rsidRPr="006D1867">
        <w:rPr>
          <w:rFonts w:cs="Arial"/>
          <w:sz w:val="26"/>
          <w:szCs w:val="26"/>
        </w:rPr>
        <w:t xml:space="preserve">The government published its </w:t>
      </w:r>
      <w:r w:rsidR="00847CEB">
        <w:rPr>
          <w:rFonts w:cs="Arial"/>
          <w:sz w:val="26"/>
          <w:szCs w:val="26"/>
        </w:rPr>
        <w:t xml:space="preserve">detailed </w:t>
      </w:r>
      <w:r w:rsidRPr="006D1867">
        <w:rPr>
          <w:rFonts w:cs="Arial"/>
          <w:sz w:val="26"/>
          <w:szCs w:val="26"/>
        </w:rPr>
        <w:t xml:space="preserve">proposals for a </w:t>
      </w:r>
      <w:r w:rsidR="00847CEB">
        <w:rPr>
          <w:rFonts w:cs="Arial"/>
          <w:sz w:val="26"/>
          <w:szCs w:val="26"/>
        </w:rPr>
        <w:t xml:space="preserve">NFF </w:t>
      </w:r>
      <w:r w:rsidRPr="006D1867">
        <w:rPr>
          <w:rFonts w:cs="Arial"/>
          <w:sz w:val="26"/>
          <w:szCs w:val="26"/>
        </w:rPr>
        <w:t xml:space="preserve">for mainstream schools on 14 December </w:t>
      </w:r>
      <w:proofErr w:type="gramStart"/>
      <w:r w:rsidRPr="006D1867">
        <w:rPr>
          <w:rFonts w:cs="Arial"/>
          <w:sz w:val="26"/>
          <w:szCs w:val="26"/>
        </w:rPr>
        <w:t>2016,</w:t>
      </w:r>
      <w:proofErr w:type="gramEnd"/>
      <w:r w:rsidRPr="006D1867">
        <w:rPr>
          <w:rFonts w:cs="Arial"/>
          <w:sz w:val="26"/>
          <w:szCs w:val="26"/>
        </w:rPr>
        <w:t xml:space="preserve"> the closing date for responses is 22 March 2017.  Work is ongoing to analyse and understand the implications of the changes and this report summarises the key issues and impacts identified to date. </w:t>
      </w:r>
      <w:r w:rsidR="00395515">
        <w:rPr>
          <w:rFonts w:cs="Arial"/>
          <w:sz w:val="26"/>
          <w:szCs w:val="26"/>
        </w:rPr>
        <w:t>C</w:t>
      </w:r>
      <w:r w:rsidR="00847CEB">
        <w:rPr>
          <w:rFonts w:cs="Arial"/>
          <w:sz w:val="26"/>
          <w:szCs w:val="26"/>
        </w:rPr>
        <w:t>opies of the full consultation documents can be found at:</w:t>
      </w:r>
    </w:p>
    <w:p w:rsidRPr="00847CEB" w:rsidR="00847CEB" w:rsidP="006D1867" w:rsidRDefault="00847CEB">
      <w:pPr>
        <w:rPr>
          <w:rFonts w:cs="Arial"/>
          <w:sz w:val="10"/>
          <w:szCs w:val="26"/>
        </w:rPr>
      </w:pPr>
    </w:p>
    <w:p w:rsidRPr="00EC56F4" w:rsidR="00847CEB" w:rsidP="006D1867" w:rsidRDefault="00E35962">
      <w:pPr>
        <w:rPr>
          <w:rFonts w:cs="Arial"/>
          <w:szCs w:val="24"/>
        </w:rPr>
      </w:pPr>
      <w:hyperlink w:history="1" r:id="rId9">
        <w:r w:rsidRPr="00EC56F4" w:rsidR="00847CEB">
          <w:rPr>
            <w:rStyle w:val="Hyperlink"/>
            <w:rFonts w:cs="Arial"/>
            <w:szCs w:val="24"/>
          </w:rPr>
          <w:t>https://consult.education.gov.uk/funding-policy-unit/schools-national-funding-formula2/</w:t>
        </w:r>
      </w:hyperlink>
      <w:r w:rsidRPr="00EC56F4" w:rsidR="00847CEB">
        <w:rPr>
          <w:rFonts w:cs="Arial"/>
          <w:szCs w:val="24"/>
        </w:rPr>
        <w:t xml:space="preserve"> </w:t>
      </w:r>
    </w:p>
    <w:p w:rsidRPr="00847CEB" w:rsidR="006D1867" w:rsidP="0039367C" w:rsidRDefault="006D1867">
      <w:pPr>
        <w:rPr>
          <w:rFonts w:cs="Arial"/>
          <w:sz w:val="14"/>
          <w:szCs w:val="26"/>
        </w:rPr>
      </w:pPr>
    </w:p>
    <w:p w:rsidRPr="006D1867" w:rsidR="006D1867" w:rsidP="006D1867" w:rsidRDefault="006D1867">
      <w:pPr>
        <w:rPr>
          <w:rFonts w:cs="Arial"/>
          <w:b/>
          <w:sz w:val="26"/>
          <w:szCs w:val="26"/>
          <w:u w:val="single"/>
        </w:rPr>
      </w:pPr>
      <w:r w:rsidRPr="006D1867">
        <w:rPr>
          <w:rFonts w:cs="Arial"/>
          <w:b/>
          <w:sz w:val="26"/>
          <w:szCs w:val="26"/>
        </w:rPr>
        <w:t>2.1</w:t>
      </w:r>
      <w:r w:rsidRPr="006D1867">
        <w:rPr>
          <w:rFonts w:cs="Arial"/>
          <w:b/>
          <w:sz w:val="26"/>
          <w:szCs w:val="26"/>
        </w:rPr>
        <w:tab/>
      </w:r>
      <w:r w:rsidRPr="008428E3" w:rsidR="008428E3">
        <w:rPr>
          <w:rFonts w:cs="Arial"/>
          <w:b/>
          <w:sz w:val="26"/>
          <w:szCs w:val="26"/>
          <w:u w:val="single"/>
        </w:rPr>
        <w:t xml:space="preserve">The </w:t>
      </w:r>
      <w:r w:rsidR="008428E3">
        <w:rPr>
          <w:rFonts w:cs="Arial"/>
          <w:b/>
          <w:sz w:val="26"/>
          <w:szCs w:val="26"/>
          <w:u w:val="single"/>
        </w:rPr>
        <w:t xml:space="preserve">proposed </w:t>
      </w:r>
      <w:r w:rsidRPr="008428E3" w:rsidR="008428E3">
        <w:rPr>
          <w:rFonts w:cs="Arial"/>
          <w:b/>
          <w:sz w:val="26"/>
          <w:szCs w:val="26"/>
          <w:u w:val="single"/>
        </w:rPr>
        <w:t>National Funding Formula</w:t>
      </w:r>
      <w:r w:rsidR="008428E3">
        <w:rPr>
          <w:rFonts w:cs="Arial"/>
          <w:b/>
          <w:sz w:val="26"/>
          <w:szCs w:val="26"/>
        </w:rPr>
        <w:t xml:space="preserve"> </w:t>
      </w:r>
    </w:p>
    <w:p w:rsidRPr="006D1867" w:rsidR="006D1867" w:rsidP="006D1867" w:rsidRDefault="006D1867">
      <w:pPr>
        <w:rPr>
          <w:rFonts w:cs="Arial"/>
          <w:sz w:val="26"/>
          <w:szCs w:val="26"/>
        </w:rPr>
      </w:pPr>
    </w:p>
    <w:p w:rsidRPr="006D1867" w:rsidR="006D1867" w:rsidP="006D1867" w:rsidRDefault="007E168A">
      <w:pPr>
        <w:rPr>
          <w:rFonts w:cs="Arial"/>
          <w:sz w:val="26"/>
          <w:szCs w:val="26"/>
        </w:rPr>
      </w:pPr>
      <w:r>
        <w:rPr>
          <w:rFonts w:cs="Arial"/>
          <w:sz w:val="26"/>
          <w:szCs w:val="26"/>
        </w:rPr>
        <w:t xml:space="preserve">The </w:t>
      </w:r>
      <w:r w:rsidRPr="006D1867" w:rsidR="006D1867">
        <w:rPr>
          <w:rFonts w:cs="Arial"/>
          <w:sz w:val="26"/>
          <w:szCs w:val="26"/>
        </w:rPr>
        <w:t xml:space="preserve">National </w:t>
      </w:r>
      <w:r>
        <w:rPr>
          <w:rFonts w:cs="Arial"/>
          <w:sz w:val="26"/>
          <w:szCs w:val="26"/>
        </w:rPr>
        <w:t>F</w:t>
      </w:r>
      <w:r w:rsidRPr="006D1867" w:rsidR="006D1867">
        <w:rPr>
          <w:rFonts w:cs="Arial"/>
          <w:sz w:val="26"/>
          <w:szCs w:val="26"/>
        </w:rPr>
        <w:t xml:space="preserve">unding </w:t>
      </w:r>
      <w:r>
        <w:rPr>
          <w:rFonts w:cs="Arial"/>
          <w:sz w:val="26"/>
          <w:szCs w:val="26"/>
        </w:rPr>
        <w:t>F</w:t>
      </w:r>
      <w:r w:rsidRPr="006D1867" w:rsidR="006D1867">
        <w:rPr>
          <w:rFonts w:cs="Arial"/>
          <w:sz w:val="26"/>
          <w:szCs w:val="26"/>
        </w:rPr>
        <w:t xml:space="preserve">ormula will have the following </w:t>
      </w:r>
      <w:r w:rsidR="00AB0F98">
        <w:rPr>
          <w:rFonts w:cs="Arial"/>
          <w:sz w:val="26"/>
          <w:szCs w:val="26"/>
        </w:rPr>
        <w:t xml:space="preserve">13 </w:t>
      </w:r>
      <w:r w:rsidRPr="006D1867" w:rsidR="006D1867">
        <w:rPr>
          <w:rFonts w:cs="Arial"/>
          <w:sz w:val="26"/>
          <w:szCs w:val="26"/>
        </w:rPr>
        <w:t>factors:</w:t>
      </w:r>
    </w:p>
    <w:p w:rsidR="006D1867" w:rsidP="006D1867" w:rsidRDefault="006D1867">
      <w:pPr>
        <w:rPr>
          <w:rFonts w:cs="Arial"/>
          <w:szCs w:val="24"/>
        </w:rPr>
      </w:pPr>
    </w:p>
    <w:p w:rsidRPr="007A6B49" w:rsidR="006D1867" w:rsidP="008B43C1" w:rsidRDefault="006D1867">
      <w:pPr>
        <w:ind w:left="-284"/>
        <w:rPr>
          <w:rFonts w:cs="Arial"/>
          <w:szCs w:val="24"/>
        </w:rPr>
      </w:pPr>
      <w:r>
        <w:rPr>
          <w:rFonts w:cs="Arial"/>
          <w:noProof/>
          <w:szCs w:val="24"/>
          <w:lang w:eastAsia="en-GB"/>
        </w:rPr>
        <w:drawing>
          <wp:inline distT="0" distB="0" distL="0" distR="0" wp14:anchorId="07674D7E" wp14:editId="21148C01">
            <wp:extent cx="6721433" cy="2917331"/>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741265" cy="2925939"/>
                    </a:xfrm>
                    <a:prstGeom prst="rect">
                      <a:avLst/>
                    </a:prstGeom>
                    <a:noFill/>
                    <a:ln>
                      <a:noFill/>
                    </a:ln>
                  </pic:spPr>
                </pic:pic>
              </a:graphicData>
            </a:graphic>
          </wp:inline>
        </w:drawing>
      </w:r>
    </w:p>
    <w:p w:rsidRPr="006D1867" w:rsidR="006D1867" w:rsidP="006D1867" w:rsidRDefault="006D1867">
      <w:pPr>
        <w:rPr>
          <w:rFonts w:cs="Arial"/>
          <w:sz w:val="26"/>
          <w:szCs w:val="26"/>
        </w:rPr>
      </w:pPr>
      <w:r w:rsidRPr="006D1867">
        <w:rPr>
          <w:rFonts w:cs="Arial"/>
          <w:sz w:val="26"/>
          <w:szCs w:val="26"/>
        </w:rPr>
        <w:t xml:space="preserve">The proposed NFF formula indicators and </w:t>
      </w:r>
      <w:r w:rsidR="008428E3">
        <w:rPr>
          <w:rFonts w:cs="Arial"/>
          <w:sz w:val="26"/>
          <w:szCs w:val="26"/>
        </w:rPr>
        <w:t>their values (</w:t>
      </w:r>
      <w:r w:rsidRPr="006D1867">
        <w:rPr>
          <w:rFonts w:cs="Arial"/>
          <w:sz w:val="26"/>
          <w:szCs w:val="26"/>
        </w:rPr>
        <w:t>multipliers</w:t>
      </w:r>
      <w:r w:rsidR="008428E3">
        <w:rPr>
          <w:rFonts w:cs="Arial"/>
          <w:sz w:val="26"/>
          <w:szCs w:val="26"/>
        </w:rPr>
        <w:t xml:space="preserve">) </w:t>
      </w:r>
      <w:r w:rsidRPr="006D1867">
        <w:rPr>
          <w:rFonts w:cs="Arial"/>
          <w:sz w:val="26"/>
          <w:szCs w:val="26"/>
        </w:rPr>
        <w:t>are as follows:</w:t>
      </w:r>
    </w:p>
    <w:p w:rsidRPr="006D1867" w:rsidR="006D1867" w:rsidP="006D1867" w:rsidRDefault="006D1867">
      <w:pPr>
        <w:rPr>
          <w:rFonts w:cs="Arial"/>
          <w:sz w:val="26"/>
          <w:szCs w:val="26"/>
        </w:rPr>
      </w:pPr>
    </w:p>
    <w:p w:rsidR="00395515" w:rsidRDefault="00395515">
      <w:r>
        <w:br w:type="page"/>
      </w:r>
    </w:p>
    <w:tbl>
      <w:tblPr>
        <w:tblStyle w:val="TableGrid"/>
        <w:tblW w:w="10284" w:type="dxa"/>
        <w:tblInd w:w="-318" w:type="dxa"/>
        <w:tblLook w:val="04A0" w:firstRow="1" w:lastRow="0" w:firstColumn="1" w:lastColumn="0" w:noHBand="0" w:noVBand="1"/>
      </w:tblPr>
      <w:tblGrid>
        <w:gridCol w:w="3545"/>
        <w:gridCol w:w="3590"/>
        <w:gridCol w:w="1647"/>
        <w:gridCol w:w="1502"/>
      </w:tblGrid>
      <w:tr w:rsidRPr="006D1867" w:rsidR="006D1867" w:rsidTr="006D1867">
        <w:tc>
          <w:tcPr>
            <w:tcW w:w="3545" w:type="dxa"/>
          </w:tcPr>
          <w:p w:rsidRPr="006D1867" w:rsidR="006D1867" w:rsidP="006A3EEC" w:rsidRDefault="006D1867">
            <w:pPr>
              <w:rPr>
                <w:rFonts w:ascii="Arial" w:hAnsi="Arial" w:cs="Arial"/>
                <w:b/>
                <w:color w:val="000000"/>
                <w:sz w:val="26"/>
                <w:szCs w:val="26"/>
              </w:rPr>
            </w:pPr>
          </w:p>
        </w:tc>
        <w:tc>
          <w:tcPr>
            <w:tcW w:w="3590" w:type="dxa"/>
            <w:vAlign w:val="bottom"/>
          </w:tcPr>
          <w:p w:rsidRPr="006D1867" w:rsidR="006D1867" w:rsidP="006A3EEC" w:rsidRDefault="006D1867">
            <w:pPr>
              <w:rPr>
                <w:rFonts w:ascii="Arial" w:hAnsi="Arial" w:cs="Arial"/>
                <w:b/>
                <w:color w:val="000000"/>
                <w:sz w:val="26"/>
                <w:szCs w:val="26"/>
              </w:rPr>
            </w:pPr>
          </w:p>
        </w:tc>
        <w:tc>
          <w:tcPr>
            <w:tcW w:w="3149" w:type="dxa"/>
            <w:gridSpan w:val="2"/>
            <w:vAlign w:val="bottom"/>
          </w:tcPr>
          <w:p w:rsidRPr="006D1867" w:rsidR="006D1867" w:rsidP="006A3EEC" w:rsidRDefault="006D1867">
            <w:pPr>
              <w:jc w:val="center"/>
              <w:rPr>
                <w:rFonts w:ascii="Arial" w:hAnsi="Arial" w:cs="Arial"/>
                <w:b/>
                <w:bCs/>
                <w:color w:val="000000"/>
                <w:sz w:val="26"/>
                <w:szCs w:val="26"/>
              </w:rPr>
            </w:pPr>
            <w:r w:rsidRPr="006D1867">
              <w:rPr>
                <w:rFonts w:ascii="Arial" w:hAnsi="Arial" w:cs="Arial"/>
                <w:b/>
                <w:bCs/>
                <w:color w:val="000000"/>
                <w:sz w:val="26"/>
                <w:szCs w:val="26"/>
              </w:rPr>
              <w:t>Multipliers</w:t>
            </w:r>
          </w:p>
        </w:tc>
      </w:tr>
      <w:tr w:rsidRPr="006D1867" w:rsidR="006D1867" w:rsidTr="006D1867">
        <w:tc>
          <w:tcPr>
            <w:tcW w:w="7135" w:type="dxa"/>
            <w:gridSpan w:val="2"/>
          </w:tcPr>
          <w:p w:rsidRPr="006D1867" w:rsidR="006D1867" w:rsidP="00BA788F" w:rsidRDefault="006D1867">
            <w:pPr>
              <w:rPr>
                <w:rFonts w:ascii="Arial" w:hAnsi="Arial" w:cs="Arial"/>
                <w:b/>
                <w:color w:val="000000"/>
                <w:sz w:val="26"/>
                <w:szCs w:val="26"/>
              </w:rPr>
            </w:pPr>
            <w:r w:rsidRPr="006D1867">
              <w:rPr>
                <w:rFonts w:ascii="Arial" w:hAnsi="Arial" w:cs="Arial"/>
                <w:b/>
                <w:color w:val="000000"/>
                <w:sz w:val="26"/>
                <w:szCs w:val="26"/>
              </w:rPr>
              <w:t>201</w:t>
            </w:r>
            <w:r w:rsidR="00BA788F">
              <w:rPr>
                <w:rFonts w:ascii="Arial" w:hAnsi="Arial" w:cs="Arial"/>
                <w:b/>
                <w:color w:val="000000"/>
                <w:sz w:val="26"/>
                <w:szCs w:val="26"/>
              </w:rPr>
              <w:t>7</w:t>
            </w:r>
            <w:r w:rsidRPr="006D1867">
              <w:rPr>
                <w:rFonts w:ascii="Arial" w:hAnsi="Arial" w:cs="Arial"/>
                <w:b/>
                <w:color w:val="000000"/>
                <w:sz w:val="26"/>
                <w:szCs w:val="26"/>
              </w:rPr>
              <w:t>-1</w:t>
            </w:r>
            <w:r w:rsidR="00BA788F">
              <w:rPr>
                <w:rFonts w:ascii="Arial" w:hAnsi="Arial" w:cs="Arial"/>
                <w:b/>
                <w:color w:val="000000"/>
                <w:sz w:val="26"/>
                <w:szCs w:val="26"/>
              </w:rPr>
              <w:t>8</w:t>
            </w:r>
            <w:r w:rsidRPr="006D1867">
              <w:rPr>
                <w:rFonts w:ascii="Arial" w:hAnsi="Arial" w:cs="Arial"/>
                <w:b/>
                <w:color w:val="000000"/>
                <w:sz w:val="26"/>
                <w:szCs w:val="26"/>
              </w:rPr>
              <w:t xml:space="preserve"> Primary Sector Factors</w:t>
            </w:r>
            <w:r w:rsidR="00BE5330">
              <w:rPr>
                <w:rFonts w:ascii="Arial" w:hAnsi="Arial" w:cs="Arial"/>
                <w:b/>
                <w:color w:val="000000"/>
                <w:sz w:val="26"/>
                <w:szCs w:val="26"/>
              </w:rPr>
              <w:t>*</w:t>
            </w:r>
          </w:p>
        </w:tc>
        <w:tc>
          <w:tcPr>
            <w:tcW w:w="1647" w:type="dxa"/>
            <w:vAlign w:val="bottom"/>
          </w:tcPr>
          <w:p w:rsidRPr="006D1867" w:rsidR="006D1867" w:rsidP="006A3EEC" w:rsidRDefault="006D1867">
            <w:pPr>
              <w:jc w:val="right"/>
              <w:rPr>
                <w:rFonts w:ascii="Arial" w:hAnsi="Arial" w:cs="Arial"/>
                <w:b/>
                <w:bCs/>
                <w:color w:val="000000"/>
                <w:sz w:val="26"/>
                <w:szCs w:val="26"/>
              </w:rPr>
            </w:pPr>
            <w:r w:rsidRPr="006D1867">
              <w:rPr>
                <w:rFonts w:ascii="Arial" w:hAnsi="Arial" w:cs="Arial"/>
                <w:b/>
                <w:bCs/>
                <w:color w:val="000000"/>
                <w:sz w:val="26"/>
                <w:szCs w:val="26"/>
              </w:rPr>
              <w:t>Derbyshire </w:t>
            </w:r>
          </w:p>
        </w:tc>
        <w:tc>
          <w:tcPr>
            <w:tcW w:w="1502" w:type="dxa"/>
            <w:vAlign w:val="bottom"/>
          </w:tcPr>
          <w:p w:rsidRPr="006D1867" w:rsidR="006D1867" w:rsidP="006A3EEC" w:rsidRDefault="006D1867">
            <w:pPr>
              <w:jc w:val="right"/>
              <w:rPr>
                <w:rFonts w:ascii="Arial" w:hAnsi="Arial" w:cs="Arial"/>
                <w:b/>
                <w:bCs/>
                <w:color w:val="000000"/>
                <w:sz w:val="26"/>
                <w:szCs w:val="26"/>
              </w:rPr>
            </w:pPr>
            <w:r w:rsidRPr="006D1867">
              <w:rPr>
                <w:rFonts w:ascii="Arial" w:hAnsi="Arial" w:cs="Arial"/>
                <w:b/>
                <w:bCs/>
                <w:color w:val="000000"/>
                <w:sz w:val="26"/>
                <w:szCs w:val="26"/>
              </w:rPr>
              <w:t>National </w:t>
            </w:r>
          </w:p>
        </w:tc>
      </w:tr>
      <w:tr w:rsidRPr="006D1867" w:rsidR="006D1867" w:rsidTr="006D1867">
        <w:tc>
          <w:tcPr>
            <w:tcW w:w="3545" w:type="dxa"/>
          </w:tcPr>
          <w:p w:rsidRPr="006D1867" w:rsidR="006D1867" w:rsidP="006A3EEC" w:rsidRDefault="006D1867">
            <w:pPr>
              <w:rPr>
                <w:rFonts w:ascii="Arial" w:hAnsi="Arial" w:cs="Arial"/>
                <w:b/>
                <w:bCs/>
                <w:color w:val="000000"/>
                <w:sz w:val="26"/>
                <w:szCs w:val="26"/>
              </w:rPr>
            </w:pPr>
          </w:p>
        </w:tc>
        <w:tc>
          <w:tcPr>
            <w:tcW w:w="3590" w:type="dxa"/>
            <w:vAlign w:val="bottom"/>
          </w:tcPr>
          <w:p w:rsidRPr="006D1867" w:rsidR="006D1867" w:rsidP="006A3EEC" w:rsidRDefault="006D1867">
            <w:pPr>
              <w:rPr>
                <w:rFonts w:ascii="Arial" w:hAnsi="Arial" w:cs="Arial"/>
                <w:b/>
                <w:bCs/>
                <w:color w:val="000000"/>
                <w:sz w:val="26"/>
                <w:szCs w:val="26"/>
              </w:rPr>
            </w:pPr>
            <w:r w:rsidRPr="006D1867">
              <w:rPr>
                <w:rFonts w:ascii="Arial" w:hAnsi="Arial" w:cs="Arial"/>
                <w:b/>
                <w:bCs/>
                <w:color w:val="000000"/>
                <w:sz w:val="26"/>
                <w:szCs w:val="26"/>
              </w:rPr>
              <w:t> </w:t>
            </w:r>
          </w:p>
        </w:tc>
        <w:tc>
          <w:tcPr>
            <w:tcW w:w="1647" w:type="dxa"/>
            <w:vAlign w:val="bottom"/>
          </w:tcPr>
          <w:p w:rsidRPr="006D1867" w:rsidR="006D1867" w:rsidP="006A3EEC" w:rsidRDefault="006D1867">
            <w:pPr>
              <w:jc w:val="right"/>
              <w:rPr>
                <w:rFonts w:ascii="Arial" w:hAnsi="Arial" w:cs="Arial"/>
                <w:b/>
                <w:bCs/>
                <w:color w:val="000000"/>
                <w:sz w:val="26"/>
                <w:szCs w:val="26"/>
              </w:rPr>
            </w:pPr>
            <w:r w:rsidRPr="006D1867">
              <w:rPr>
                <w:rFonts w:ascii="Arial" w:hAnsi="Arial" w:cs="Arial"/>
                <w:b/>
                <w:bCs/>
                <w:color w:val="000000"/>
                <w:sz w:val="26"/>
                <w:szCs w:val="26"/>
              </w:rPr>
              <w:t>£</w:t>
            </w:r>
          </w:p>
        </w:tc>
        <w:tc>
          <w:tcPr>
            <w:tcW w:w="1502" w:type="dxa"/>
            <w:vAlign w:val="bottom"/>
          </w:tcPr>
          <w:p w:rsidRPr="006D1867" w:rsidR="006D1867" w:rsidP="006A3EEC" w:rsidRDefault="006D1867">
            <w:pPr>
              <w:jc w:val="right"/>
              <w:rPr>
                <w:rFonts w:ascii="Arial" w:hAnsi="Arial" w:cs="Arial"/>
                <w:b/>
                <w:bCs/>
                <w:color w:val="000000"/>
                <w:sz w:val="26"/>
                <w:szCs w:val="26"/>
              </w:rPr>
            </w:pPr>
            <w:r w:rsidRPr="006D1867">
              <w:rPr>
                <w:rFonts w:ascii="Arial" w:hAnsi="Arial" w:cs="Arial"/>
                <w:b/>
                <w:bCs/>
                <w:color w:val="000000"/>
                <w:sz w:val="26"/>
                <w:szCs w:val="26"/>
              </w:rPr>
              <w:t>£</w:t>
            </w:r>
          </w:p>
        </w:tc>
      </w:tr>
      <w:tr w:rsidRPr="006D1867" w:rsidR="006D1867" w:rsidTr="006D1867">
        <w:tc>
          <w:tcPr>
            <w:tcW w:w="3545" w:type="dxa"/>
            <w:vAlign w:val="center"/>
          </w:tcPr>
          <w:p w:rsidRPr="006D1867" w:rsidR="006D1867" w:rsidP="006D1867" w:rsidRDefault="006D1867">
            <w:pPr>
              <w:ind w:firstLine="260" w:firstLineChars="100"/>
              <w:jc w:val="center"/>
              <w:rPr>
                <w:rFonts w:ascii="Arial" w:hAnsi="Arial" w:cs="Arial"/>
                <w:color w:val="000000"/>
                <w:sz w:val="26"/>
                <w:szCs w:val="26"/>
              </w:rPr>
            </w:pPr>
            <w:r w:rsidRPr="006D1867">
              <w:rPr>
                <w:rFonts w:ascii="Arial" w:hAnsi="Arial" w:cs="Arial"/>
                <w:color w:val="000000"/>
                <w:sz w:val="26"/>
                <w:szCs w:val="26"/>
              </w:rPr>
              <w:t>Basic per pupil funding</w:t>
            </w:r>
          </w:p>
        </w:tc>
        <w:tc>
          <w:tcPr>
            <w:tcW w:w="3590" w:type="dxa"/>
            <w:vAlign w:val="bottom"/>
          </w:tcPr>
          <w:p w:rsidRPr="00CF04B0" w:rsidR="006D1867" w:rsidP="006D1867" w:rsidRDefault="006D1867">
            <w:pPr>
              <w:ind w:firstLine="260" w:firstLineChars="100"/>
              <w:rPr>
                <w:rFonts w:ascii="Arial" w:hAnsi="Arial" w:cs="Arial"/>
                <w:sz w:val="26"/>
                <w:szCs w:val="26"/>
              </w:rPr>
            </w:pPr>
            <w:r w:rsidRPr="006D1867">
              <w:rPr>
                <w:rFonts w:ascii="Arial" w:hAnsi="Arial" w:cs="Arial"/>
                <w:color w:val="000000"/>
                <w:sz w:val="26"/>
                <w:szCs w:val="26"/>
              </w:rPr>
              <w:t>AWPU – Key Stage 1 &amp; 2</w:t>
            </w:r>
            <w:r w:rsidR="00CF04B0">
              <w:rPr>
                <w:rFonts w:ascii="Arial" w:hAnsi="Arial" w:cs="Arial"/>
                <w:sz w:val="26"/>
                <w:szCs w:val="26"/>
              </w:rPr>
              <w:t>*</w:t>
            </w:r>
          </w:p>
        </w:tc>
        <w:tc>
          <w:tcPr>
            <w:tcW w:w="1647" w:type="dxa"/>
            <w:vAlign w:val="bottom"/>
          </w:tcPr>
          <w:p w:rsidRPr="006D1867" w:rsidR="006D1867" w:rsidP="00BE5330" w:rsidRDefault="006D1867">
            <w:pPr>
              <w:jc w:val="right"/>
              <w:rPr>
                <w:rFonts w:ascii="Arial" w:hAnsi="Arial" w:cs="Arial"/>
                <w:color w:val="000000"/>
                <w:sz w:val="26"/>
                <w:szCs w:val="26"/>
              </w:rPr>
            </w:pPr>
            <w:r w:rsidRPr="006D1867">
              <w:rPr>
                <w:rFonts w:ascii="Arial" w:hAnsi="Arial" w:cs="Arial"/>
                <w:color w:val="000000"/>
                <w:sz w:val="26"/>
                <w:szCs w:val="26"/>
              </w:rPr>
              <w:t xml:space="preserve">     2,6</w:t>
            </w:r>
            <w:r w:rsidR="00BE5330">
              <w:rPr>
                <w:rFonts w:ascii="Arial" w:hAnsi="Arial" w:cs="Arial"/>
                <w:color w:val="000000"/>
                <w:sz w:val="26"/>
                <w:szCs w:val="26"/>
              </w:rPr>
              <w:t>48</w:t>
            </w:r>
            <w:r w:rsidRPr="006D1867">
              <w:rPr>
                <w:rFonts w:ascii="Arial" w:hAnsi="Arial" w:cs="Arial"/>
                <w:color w:val="000000"/>
                <w:sz w:val="26"/>
                <w:szCs w:val="26"/>
              </w:rPr>
              <w:t xml:space="preserve"> </w:t>
            </w:r>
          </w:p>
        </w:tc>
        <w:tc>
          <w:tcPr>
            <w:tcW w:w="1502"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2,712</w:t>
            </w:r>
          </w:p>
        </w:tc>
      </w:tr>
      <w:tr w:rsidRPr="006D1867" w:rsidR="006D1867" w:rsidTr="006D1867">
        <w:tc>
          <w:tcPr>
            <w:tcW w:w="3545" w:type="dxa"/>
            <w:vMerge w:val="restart"/>
            <w:vAlign w:val="center"/>
          </w:tcPr>
          <w:p w:rsidRPr="006D1867" w:rsidR="006D1867" w:rsidP="006D1867" w:rsidRDefault="006D1867">
            <w:pPr>
              <w:ind w:firstLine="260" w:firstLineChars="100"/>
              <w:jc w:val="center"/>
              <w:rPr>
                <w:rFonts w:ascii="Arial" w:hAnsi="Arial" w:cs="Arial"/>
                <w:color w:val="000000"/>
                <w:sz w:val="26"/>
                <w:szCs w:val="26"/>
              </w:rPr>
            </w:pPr>
            <w:r w:rsidRPr="006D1867">
              <w:rPr>
                <w:rFonts w:ascii="Arial" w:hAnsi="Arial" w:cs="Arial"/>
                <w:color w:val="000000"/>
                <w:sz w:val="26"/>
                <w:szCs w:val="26"/>
              </w:rPr>
              <w:t>Additional needs funding</w:t>
            </w:r>
          </w:p>
        </w:tc>
        <w:tc>
          <w:tcPr>
            <w:tcW w:w="3590" w:type="dxa"/>
            <w:vMerge w:val="restart"/>
            <w:vAlign w:val="bottom"/>
          </w:tcPr>
          <w:p w:rsidRPr="006D1867" w:rsidR="006D1867" w:rsidP="006D1867" w:rsidRDefault="006D1867">
            <w:pPr>
              <w:ind w:firstLine="260" w:firstLineChars="100"/>
              <w:rPr>
                <w:rFonts w:ascii="Arial" w:hAnsi="Arial" w:cs="Arial"/>
                <w:color w:val="000000"/>
                <w:sz w:val="26"/>
                <w:szCs w:val="26"/>
              </w:rPr>
            </w:pPr>
            <w:r w:rsidRPr="006D1867">
              <w:rPr>
                <w:rFonts w:cs="Arial"/>
                <w:noProof/>
                <w:color w:val="000000"/>
                <w:sz w:val="26"/>
                <w:szCs w:val="26"/>
                <w:lang w:eastAsia="en-GB"/>
              </w:rPr>
              <mc:AlternateContent>
                <mc:Choice Requires="wps">
                  <w:drawing>
                    <wp:anchor distT="0" distB="0" distL="114300" distR="114300" simplePos="0" relativeHeight="251665408" behindDoc="0" locked="0" layoutInCell="1" allowOverlap="1" wp14:editId="717D1467" wp14:anchorId="2C4BC2CE">
                      <wp:simplePos x="0" y="0"/>
                      <wp:positionH relativeFrom="column">
                        <wp:posOffset>1910080</wp:posOffset>
                      </wp:positionH>
                      <wp:positionV relativeFrom="paragraph">
                        <wp:posOffset>-32385</wp:posOffset>
                      </wp:positionV>
                      <wp:extent cx="356235" cy="40322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235" cy="403225"/>
                              </a:xfrm>
                              <a:prstGeom prst="rect">
                                <a:avLst/>
                              </a:prstGeom>
                              <a:noFill/>
                              <a:ln w="9525">
                                <a:noFill/>
                                <a:miter lim="800000"/>
                                <a:headEnd/>
                                <a:tailEnd/>
                              </a:ln>
                            </wps:spPr>
                            <wps:txbx>
                              <w:txbxContent>
                                <w:p w:rsidRPr="006D1867" w:rsidR="008070CB" w:rsidP="006D1867" w:rsidRDefault="008070CB">
                                  <w:pPr>
                                    <w:jc w:val="right"/>
                                    <w:rPr>
                                      <w:sz w:val="22"/>
                                    </w:rPr>
                                  </w:pPr>
                                  <w:r w:rsidRPr="006D1867">
                                    <w:rPr>
                                      <w:sz w:val="22"/>
                                    </w:rPr>
                                    <w:t>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style="position:absolute;left:0;text-align:left;margin-left:150.4pt;margin-top:-2.55pt;width:28.05pt;height:31.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">
                      <v:textbox>
                        <w:txbxContent>
                          <w:p w:rsidRPr="006D1867" w:rsidR="008070CB" w:rsidP="006D1867" w:rsidRDefault="008070CB">
                            <w:pPr>
                              <w:jc w:val="right"/>
                              <w:rPr>
                                <w:sz w:val="22"/>
                              </w:rPr>
                            </w:pPr>
                            <w:r w:rsidRPr="006D1867">
                              <w:rPr>
                                <w:sz w:val="22"/>
                              </w:rPr>
                              <w:t>Or</w:t>
                            </w:r>
                          </w:p>
                        </w:txbxContent>
                      </v:textbox>
                    </v:shape>
                  </w:pict>
                </mc:Fallback>
              </mc:AlternateContent>
            </w:r>
            <w:r w:rsidRPr="006D1867">
              <w:rPr>
                <w:rFonts w:ascii="Arial" w:hAnsi="Arial" w:cs="Arial"/>
                <w:color w:val="000000"/>
                <w:sz w:val="26"/>
                <w:szCs w:val="26"/>
              </w:rPr>
              <w:t>Deprivation: Ever 6 FSM</w:t>
            </w:r>
          </w:p>
          <w:p w:rsidRPr="006D1867" w:rsidR="006D1867" w:rsidP="006D1867" w:rsidRDefault="006D1867">
            <w:pPr>
              <w:ind w:firstLine="260" w:firstLineChars="100"/>
              <w:rPr>
                <w:rFonts w:ascii="Arial" w:hAnsi="Arial" w:cs="Arial"/>
                <w:color w:val="000000"/>
                <w:sz w:val="26"/>
                <w:szCs w:val="26"/>
              </w:rPr>
            </w:pPr>
            <w:r w:rsidRPr="006D1867">
              <w:rPr>
                <w:rFonts w:ascii="Arial" w:hAnsi="Arial" w:cs="Arial"/>
                <w:color w:val="000000"/>
                <w:sz w:val="26"/>
                <w:szCs w:val="26"/>
              </w:rPr>
              <w:t>Deprivation: Current FSM</w:t>
            </w:r>
          </w:p>
        </w:tc>
        <w:tc>
          <w:tcPr>
            <w:tcW w:w="1647"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 xml:space="preserve">     1,473</w:t>
            </w:r>
          </w:p>
        </w:tc>
        <w:tc>
          <w:tcPr>
            <w:tcW w:w="1502"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540</w:t>
            </w:r>
          </w:p>
        </w:tc>
      </w:tr>
      <w:tr w:rsidRPr="006D1867" w:rsidR="006D1867" w:rsidTr="004D2DD2">
        <w:trPr>
          <w:trHeight w:val="265"/>
        </w:trPr>
        <w:tc>
          <w:tcPr>
            <w:tcW w:w="3545" w:type="dxa"/>
            <w:vMerge/>
          </w:tcPr>
          <w:p w:rsidRPr="006D1867" w:rsidR="006D1867" w:rsidP="006D1867" w:rsidRDefault="006D1867">
            <w:pPr>
              <w:ind w:firstLine="260" w:firstLineChars="100"/>
              <w:rPr>
                <w:rFonts w:ascii="Arial" w:hAnsi="Arial" w:cs="Arial"/>
                <w:color w:val="000000"/>
                <w:sz w:val="26"/>
                <w:szCs w:val="26"/>
              </w:rPr>
            </w:pPr>
          </w:p>
        </w:tc>
        <w:tc>
          <w:tcPr>
            <w:tcW w:w="3590" w:type="dxa"/>
            <w:vMerge/>
            <w:vAlign w:val="bottom"/>
          </w:tcPr>
          <w:p w:rsidRPr="006D1867" w:rsidR="006D1867" w:rsidP="006D1867" w:rsidRDefault="006D1867">
            <w:pPr>
              <w:ind w:firstLine="260" w:firstLineChars="100"/>
              <w:rPr>
                <w:rFonts w:ascii="Arial" w:hAnsi="Arial" w:cs="Arial"/>
                <w:color w:val="000000"/>
                <w:sz w:val="26"/>
                <w:szCs w:val="26"/>
              </w:rPr>
            </w:pPr>
          </w:p>
        </w:tc>
        <w:tc>
          <w:tcPr>
            <w:tcW w:w="1647"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w:t>
            </w:r>
          </w:p>
        </w:tc>
        <w:tc>
          <w:tcPr>
            <w:tcW w:w="1502" w:type="dxa"/>
            <w:vAlign w:val="center"/>
          </w:tcPr>
          <w:p w:rsidRPr="006D1867" w:rsidR="006D1867" w:rsidP="004D2DD2" w:rsidRDefault="006D1867">
            <w:pPr>
              <w:jc w:val="right"/>
              <w:rPr>
                <w:rFonts w:ascii="Arial" w:hAnsi="Arial" w:cs="Arial"/>
                <w:color w:val="000000"/>
                <w:sz w:val="26"/>
                <w:szCs w:val="26"/>
              </w:rPr>
            </w:pPr>
            <w:r w:rsidRPr="006D1867">
              <w:rPr>
                <w:rFonts w:ascii="Arial" w:hAnsi="Arial" w:cs="Arial"/>
                <w:color w:val="000000"/>
                <w:sz w:val="26"/>
                <w:szCs w:val="26"/>
              </w:rPr>
              <w:t>980</w:t>
            </w:r>
          </w:p>
        </w:tc>
      </w:tr>
      <w:tr w:rsidRPr="006D1867" w:rsidR="006D1867" w:rsidTr="004D2DD2">
        <w:tc>
          <w:tcPr>
            <w:tcW w:w="3545" w:type="dxa"/>
            <w:vMerge/>
          </w:tcPr>
          <w:p w:rsidRPr="006D1867" w:rsidR="006D1867" w:rsidP="006D1867" w:rsidRDefault="006D1867">
            <w:pPr>
              <w:ind w:firstLine="260" w:firstLineChars="100"/>
              <w:rPr>
                <w:rFonts w:ascii="Arial" w:hAnsi="Arial" w:cs="Arial"/>
                <w:color w:val="000000"/>
                <w:sz w:val="26"/>
                <w:szCs w:val="26"/>
              </w:rPr>
            </w:pPr>
          </w:p>
        </w:tc>
        <w:tc>
          <w:tcPr>
            <w:tcW w:w="3590" w:type="dxa"/>
            <w:vAlign w:val="bottom"/>
          </w:tcPr>
          <w:p w:rsidRPr="006D1867" w:rsidR="006D1867" w:rsidP="006D1867" w:rsidRDefault="006D1867">
            <w:pPr>
              <w:ind w:firstLine="260" w:firstLineChars="100"/>
              <w:rPr>
                <w:rFonts w:ascii="Arial" w:hAnsi="Arial" w:cs="Arial"/>
                <w:color w:val="000000"/>
                <w:sz w:val="26"/>
                <w:szCs w:val="26"/>
              </w:rPr>
            </w:pPr>
            <w:r w:rsidRPr="006D1867">
              <w:rPr>
                <w:rFonts w:ascii="Arial" w:hAnsi="Arial" w:cs="Arial"/>
                <w:color w:val="000000"/>
                <w:sz w:val="26"/>
                <w:szCs w:val="26"/>
              </w:rPr>
              <w:t>Deprivation: IDACI A</w:t>
            </w:r>
          </w:p>
        </w:tc>
        <w:tc>
          <w:tcPr>
            <w:tcW w:w="1647"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w:t>
            </w:r>
          </w:p>
        </w:tc>
        <w:tc>
          <w:tcPr>
            <w:tcW w:w="1502" w:type="dxa"/>
            <w:vAlign w:val="center"/>
          </w:tcPr>
          <w:p w:rsidRPr="006D1867" w:rsidR="006D1867" w:rsidP="004D2DD2" w:rsidRDefault="006D1867">
            <w:pPr>
              <w:jc w:val="right"/>
              <w:rPr>
                <w:rFonts w:ascii="Arial" w:hAnsi="Arial" w:cs="Arial"/>
                <w:color w:val="000000"/>
                <w:sz w:val="26"/>
                <w:szCs w:val="26"/>
              </w:rPr>
            </w:pPr>
            <w:r w:rsidRPr="006D1867">
              <w:rPr>
                <w:rFonts w:ascii="Arial" w:hAnsi="Arial" w:cs="Arial"/>
                <w:color w:val="000000"/>
                <w:sz w:val="26"/>
                <w:szCs w:val="26"/>
              </w:rPr>
              <w:t>575</w:t>
            </w:r>
          </w:p>
        </w:tc>
      </w:tr>
      <w:tr w:rsidRPr="006D1867" w:rsidR="006D1867" w:rsidTr="006D1867">
        <w:tc>
          <w:tcPr>
            <w:tcW w:w="3545" w:type="dxa"/>
            <w:vMerge/>
          </w:tcPr>
          <w:p w:rsidRPr="006D1867" w:rsidR="006D1867" w:rsidP="006D1867" w:rsidRDefault="006D1867">
            <w:pPr>
              <w:ind w:firstLine="260" w:firstLineChars="100"/>
              <w:rPr>
                <w:rFonts w:ascii="Arial" w:hAnsi="Arial" w:cs="Arial"/>
                <w:color w:val="000000"/>
                <w:sz w:val="26"/>
                <w:szCs w:val="26"/>
              </w:rPr>
            </w:pPr>
          </w:p>
        </w:tc>
        <w:tc>
          <w:tcPr>
            <w:tcW w:w="3590" w:type="dxa"/>
            <w:vAlign w:val="bottom"/>
          </w:tcPr>
          <w:p w:rsidRPr="006D1867" w:rsidR="006D1867" w:rsidP="006D1867" w:rsidRDefault="006D1867">
            <w:pPr>
              <w:ind w:firstLine="260" w:firstLineChars="100"/>
              <w:rPr>
                <w:rFonts w:ascii="Arial" w:hAnsi="Arial" w:cs="Arial"/>
                <w:color w:val="000000"/>
                <w:sz w:val="26"/>
                <w:szCs w:val="26"/>
              </w:rPr>
            </w:pPr>
            <w:r w:rsidRPr="006D1867">
              <w:rPr>
                <w:rFonts w:ascii="Arial" w:hAnsi="Arial" w:cs="Arial"/>
                <w:color w:val="000000"/>
                <w:sz w:val="26"/>
                <w:szCs w:val="26"/>
              </w:rPr>
              <w:t>Deprivation: IDACI B</w:t>
            </w:r>
          </w:p>
        </w:tc>
        <w:tc>
          <w:tcPr>
            <w:tcW w:w="1647"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w:t>
            </w:r>
          </w:p>
        </w:tc>
        <w:tc>
          <w:tcPr>
            <w:tcW w:w="1502"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420</w:t>
            </w:r>
          </w:p>
        </w:tc>
      </w:tr>
      <w:tr w:rsidRPr="006D1867" w:rsidR="006D1867" w:rsidTr="006D1867">
        <w:tc>
          <w:tcPr>
            <w:tcW w:w="3545" w:type="dxa"/>
            <w:vMerge/>
          </w:tcPr>
          <w:p w:rsidRPr="006D1867" w:rsidR="006D1867" w:rsidP="006D1867" w:rsidRDefault="006D1867">
            <w:pPr>
              <w:ind w:firstLine="260" w:firstLineChars="100"/>
              <w:rPr>
                <w:rFonts w:ascii="Arial" w:hAnsi="Arial" w:cs="Arial"/>
                <w:color w:val="000000"/>
                <w:sz w:val="26"/>
                <w:szCs w:val="26"/>
              </w:rPr>
            </w:pPr>
          </w:p>
        </w:tc>
        <w:tc>
          <w:tcPr>
            <w:tcW w:w="3590" w:type="dxa"/>
            <w:vAlign w:val="bottom"/>
          </w:tcPr>
          <w:p w:rsidRPr="006D1867" w:rsidR="006D1867" w:rsidP="006D1867" w:rsidRDefault="006D1867">
            <w:pPr>
              <w:ind w:firstLine="260" w:firstLineChars="100"/>
              <w:rPr>
                <w:rFonts w:ascii="Arial" w:hAnsi="Arial" w:cs="Arial"/>
                <w:color w:val="000000"/>
                <w:sz w:val="26"/>
                <w:szCs w:val="26"/>
              </w:rPr>
            </w:pPr>
            <w:r w:rsidRPr="006D1867">
              <w:rPr>
                <w:rFonts w:ascii="Arial" w:hAnsi="Arial" w:cs="Arial"/>
                <w:color w:val="000000"/>
                <w:sz w:val="26"/>
                <w:szCs w:val="26"/>
              </w:rPr>
              <w:t>Deprivation: IDACI C</w:t>
            </w:r>
          </w:p>
        </w:tc>
        <w:tc>
          <w:tcPr>
            <w:tcW w:w="1647"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w:t>
            </w:r>
          </w:p>
        </w:tc>
        <w:tc>
          <w:tcPr>
            <w:tcW w:w="1502"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360</w:t>
            </w:r>
          </w:p>
        </w:tc>
      </w:tr>
      <w:tr w:rsidRPr="006D1867" w:rsidR="006D1867" w:rsidTr="006D1867">
        <w:tc>
          <w:tcPr>
            <w:tcW w:w="3545" w:type="dxa"/>
            <w:vMerge/>
          </w:tcPr>
          <w:p w:rsidRPr="006D1867" w:rsidR="006D1867" w:rsidP="006D1867" w:rsidRDefault="006D1867">
            <w:pPr>
              <w:ind w:firstLine="260" w:firstLineChars="100"/>
              <w:rPr>
                <w:rFonts w:ascii="Arial" w:hAnsi="Arial" w:cs="Arial"/>
                <w:color w:val="000000"/>
                <w:sz w:val="26"/>
                <w:szCs w:val="26"/>
              </w:rPr>
            </w:pPr>
          </w:p>
        </w:tc>
        <w:tc>
          <w:tcPr>
            <w:tcW w:w="3590" w:type="dxa"/>
            <w:vAlign w:val="bottom"/>
          </w:tcPr>
          <w:p w:rsidRPr="006D1867" w:rsidR="006D1867" w:rsidP="006D1867" w:rsidRDefault="006D1867">
            <w:pPr>
              <w:ind w:firstLine="260" w:firstLineChars="100"/>
              <w:rPr>
                <w:rFonts w:ascii="Arial" w:hAnsi="Arial" w:cs="Arial"/>
                <w:color w:val="000000"/>
                <w:sz w:val="26"/>
                <w:szCs w:val="26"/>
              </w:rPr>
            </w:pPr>
            <w:r w:rsidRPr="006D1867">
              <w:rPr>
                <w:rFonts w:ascii="Arial" w:hAnsi="Arial" w:cs="Arial"/>
                <w:color w:val="000000"/>
                <w:sz w:val="26"/>
                <w:szCs w:val="26"/>
              </w:rPr>
              <w:t>Deprivation: IDACI D</w:t>
            </w:r>
          </w:p>
        </w:tc>
        <w:tc>
          <w:tcPr>
            <w:tcW w:w="1647"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w:t>
            </w:r>
          </w:p>
        </w:tc>
        <w:tc>
          <w:tcPr>
            <w:tcW w:w="1502"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360</w:t>
            </w:r>
          </w:p>
        </w:tc>
      </w:tr>
      <w:tr w:rsidRPr="006D1867" w:rsidR="006D1867" w:rsidTr="006D1867">
        <w:tc>
          <w:tcPr>
            <w:tcW w:w="3545" w:type="dxa"/>
            <w:vMerge/>
          </w:tcPr>
          <w:p w:rsidRPr="006D1867" w:rsidR="006D1867" w:rsidP="006D1867" w:rsidRDefault="006D1867">
            <w:pPr>
              <w:ind w:firstLine="260" w:firstLineChars="100"/>
              <w:rPr>
                <w:rFonts w:ascii="Arial" w:hAnsi="Arial" w:cs="Arial"/>
                <w:color w:val="000000"/>
                <w:sz w:val="26"/>
                <w:szCs w:val="26"/>
              </w:rPr>
            </w:pPr>
          </w:p>
        </w:tc>
        <w:tc>
          <w:tcPr>
            <w:tcW w:w="3590" w:type="dxa"/>
            <w:vAlign w:val="bottom"/>
          </w:tcPr>
          <w:p w:rsidRPr="006D1867" w:rsidR="006D1867" w:rsidP="006D1867" w:rsidRDefault="006D1867">
            <w:pPr>
              <w:ind w:firstLine="260" w:firstLineChars="100"/>
              <w:rPr>
                <w:rFonts w:ascii="Arial" w:hAnsi="Arial" w:cs="Arial"/>
                <w:color w:val="000000"/>
                <w:sz w:val="26"/>
                <w:szCs w:val="26"/>
              </w:rPr>
            </w:pPr>
            <w:r w:rsidRPr="006D1867">
              <w:rPr>
                <w:rFonts w:ascii="Arial" w:hAnsi="Arial" w:cs="Arial"/>
                <w:color w:val="000000"/>
                <w:sz w:val="26"/>
                <w:szCs w:val="26"/>
              </w:rPr>
              <w:t>Deprivation: IDACI E</w:t>
            </w:r>
          </w:p>
        </w:tc>
        <w:tc>
          <w:tcPr>
            <w:tcW w:w="1647"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w:t>
            </w:r>
          </w:p>
        </w:tc>
        <w:tc>
          <w:tcPr>
            <w:tcW w:w="1502"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240</w:t>
            </w:r>
          </w:p>
        </w:tc>
      </w:tr>
      <w:tr w:rsidRPr="006D1867" w:rsidR="006D1867" w:rsidTr="006D1867">
        <w:tc>
          <w:tcPr>
            <w:tcW w:w="3545" w:type="dxa"/>
            <w:vMerge/>
          </w:tcPr>
          <w:p w:rsidRPr="006D1867" w:rsidR="006D1867" w:rsidP="006D1867" w:rsidRDefault="006D1867">
            <w:pPr>
              <w:ind w:firstLine="260" w:firstLineChars="100"/>
              <w:rPr>
                <w:rFonts w:ascii="Arial" w:hAnsi="Arial" w:cs="Arial"/>
                <w:color w:val="000000"/>
                <w:sz w:val="26"/>
                <w:szCs w:val="26"/>
              </w:rPr>
            </w:pPr>
          </w:p>
        </w:tc>
        <w:tc>
          <w:tcPr>
            <w:tcW w:w="3590" w:type="dxa"/>
            <w:vAlign w:val="bottom"/>
          </w:tcPr>
          <w:p w:rsidRPr="006D1867" w:rsidR="006D1867" w:rsidP="006D1867" w:rsidRDefault="006D1867">
            <w:pPr>
              <w:ind w:firstLine="260" w:firstLineChars="100"/>
              <w:rPr>
                <w:rFonts w:ascii="Arial" w:hAnsi="Arial" w:cs="Arial"/>
                <w:color w:val="000000"/>
                <w:sz w:val="26"/>
                <w:szCs w:val="26"/>
              </w:rPr>
            </w:pPr>
            <w:r w:rsidRPr="006D1867">
              <w:rPr>
                <w:rFonts w:ascii="Arial" w:hAnsi="Arial" w:cs="Arial"/>
                <w:color w:val="000000"/>
                <w:sz w:val="26"/>
                <w:szCs w:val="26"/>
              </w:rPr>
              <w:t>Deprivation: IDACI F</w:t>
            </w:r>
          </w:p>
        </w:tc>
        <w:tc>
          <w:tcPr>
            <w:tcW w:w="1647"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w:t>
            </w:r>
          </w:p>
        </w:tc>
        <w:tc>
          <w:tcPr>
            <w:tcW w:w="1502"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200</w:t>
            </w:r>
          </w:p>
        </w:tc>
      </w:tr>
      <w:tr w:rsidRPr="006D1867" w:rsidR="006D1867" w:rsidTr="006D1867">
        <w:tc>
          <w:tcPr>
            <w:tcW w:w="3545" w:type="dxa"/>
            <w:vMerge/>
          </w:tcPr>
          <w:p w:rsidRPr="006D1867" w:rsidR="006D1867" w:rsidP="006D1867" w:rsidRDefault="006D1867">
            <w:pPr>
              <w:ind w:firstLine="260" w:firstLineChars="100"/>
              <w:rPr>
                <w:rFonts w:ascii="Arial" w:hAnsi="Arial" w:cs="Arial"/>
                <w:color w:val="000000"/>
                <w:sz w:val="26"/>
                <w:szCs w:val="26"/>
              </w:rPr>
            </w:pPr>
          </w:p>
        </w:tc>
        <w:tc>
          <w:tcPr>
            <w:tcW w:w="3590" w:type="dxa"/>
            <w:vAlign w:val="bottom"/>
          </w:tcPr>
          <w:p w:rsidRPr="006D1867" w:rsidR="006D1867" w:rsidP="006D1867" w:rsidRDefault="006D1867">
            <w:pPr>
              <w:ind w:firstLine="260" w:firstLineChars="100"/>
              <w:rPr>
                <w:rFonts w:ascii="Arial" w:hAnsi="Arial" w:cs="Arial"/>
                <w:color w:val="000000"/>
                <w:sz w:val="26"/>
                <w:szCs w:val="26"/>
              </w:rPr>
            </w:pPr>
            <w:r w:rsidRPr="006D1867">
              <w:rPr>
                <w:rFonts w:ascii="Arial" w:hAnsi="Arial" w:cs="Arial"/>
                <w:color w:val="000000"/>
                <w:sz w:val="26"/>
                <w:szCs w:val="26"/>
              </w:rPr>
              <w:t>Prior attainment</w:t>
            </w:r>
          </w:p>
        </w:tc>
        <w:tc>
          <w:tcPr>
            <w:tcW w:w="1647"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161</w:t>
            </w:r>
          </w:p>
        </w:tc>
        <w:tc>
          <w:tcPr>
            <w:tcW w:w="1502"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1,050</w:t>
            </w:r>
          </w:p>
        </w:tc>
      </w:tr>
      <w:tr w:rsidRPr="006D1867" w:rsidR="006D1867" w:rsidTr="006D1867">
        <w:tc>
          <w:tcPr>
            <w:tcW w:w="3545" w:type="dxa"/>
            <w:vMerge/>
          </w:tcPr>
          <w:p w:rsidRPr="006D1867" w:rsidR="006D1867" w:rsidP="006D1867" w:rsidRDefault="006D1867">
            <w:pPr>
              <w:ind w:firstLine="260" w:firstLineChars="100"/>
              <w:rPr>
                <w:rFonts w:ascii="Arial" w:hAnsi="Arial" w:cs="Arial"/>
                <w:color w:val="000000"/>
                <w:sz w:val="26"/>
                <w:szCs w:val="26"/>
              </w:rPr>
            </w:pPr>
          </w:p>
        </w:tc>
        <w:tc>
          <w:tcPr>
            <w:tcW w:w="3590" w:type="dxa"/>
            <w:vAlign w:val="bottom"/>
          </w:tcPr>
          <w:p w:rsidRPr="006D1867" w:rsidR="006D1867" w:rsidP="006D1867" w:rsidRDefault="006D1867">
            <w:pPr>
              <w:ind w:firstLine="260" w:firstLineChars="100"/>
              <w:rPr>
                <w:rFonts w:ascii="Arial" w:hAnsi="Arial" w:cs="Arial"/>
                <w:color w:val="000000"/>
                <w:sz w:val="26"/>
                <w:szCs w:val="26"/>
              </w:rPr>
            </w:pPr>
            <w:r w:rsidRPr="006D1867">
              <w:rPr>
                <w:rFonts w:ascii="Arial" w:hAnsi="Arial" w:cs="Arial"/>
                <w:color w:val="000000"/>
                <w:sz w:val="26"/>
                <w:szCs w:val="26"/>
              </w:rPr>
              <w:t>EAL</w:t>
            </w:r>
          </w:p>
        </w:tc>
        <w:tc>
          <w:tcPr>
            <w:tcW w:w="1647"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 xml:space="preserve">356 </w:t>
            </w:r>
          </w:p>
        </w:tc>
        <w:tc>
          <w:tcPr>
            <w:tcW w:w="1502"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515</w:t>
            </w:r>
          </w:p>
        </w:tc>
      </w:tr>
      <w:tr w:rsidRPr="006D1867" w:rsidR="006D1867" w:rsidTr="006D1867">
        <w:tc>
          <w:tcPr>
            <w:tcW w:w="3545" w:type="dxa"/>
            <w:vMerge w:val="restart"/>
            <w:vAlign w:val="center"/>
          </w:tcPr>
          <w:p w:rsidRPr="006D1867" w:rsidR="006D1867" w:rsidP="006D1867" w:rsidRDefault="006D1867">
            <w:pPr>
              <w:ind w:firstLine="260" w:firstLineChars="100"/>
              <w:jc w:val="center"/>
              <w:rPr>
                <w:rFonts w:ascii="Arial" w:hAnsi="Arial" w:cs="Arial"/>
                <w:color w:val="000000"/>
                <w:sz w:val="26"/>
                <w:szCs w:val="26"/>
              </w:rPr>
            </w:pPr>
            <w:r w:rsidRPr="006D1867">
              <w:rPr>
                <w:rFonts w:ascii="Arial" w:hAnsi="Arial" w:cs="Arial"/>
                <w:color w:val="000000"/>
                <w:sz w:val="26"/>
                <w:szCs w:val="26"/>
              </w:rPr>
              <w:t>School-led funding</w:t>
            </w:r>
          </w:p>
        </w:tc>
        <w:tc>
          <w:tcPr>
            <w:tcW w:w="3590" w:type="dxa"/>
            <w:vAlign w:val="center"/>
          </w:tcPr>
          <w:p w:rsidRPr="006D1867" w:rsidR="006D1867" w:rsidP="006D1867" w:rsidRDefault="006D1867">
            <w:pPr>
              <w:ind w:firstLine="260" w:firstLineChars="100"/>
              <w:rPr>
                <w:rFonts w:ascii="Arial" w:hAnsi="Arial" w:cs="Arial"/>
                <w:color w:val="000000"/>
                <w:sz w:val="26"/>
                <w:szCs w:val="26"/>
              </w:rPr>
            </w:pPr>
            <w:r w:rsidRPr="006D1867">
              <w:rPr>
                <w:rFonts w:ascii="Arial" w:hAnsi="Arial" w:cs="Arial"/>
                <w:color w:val="000000"/>
                <w:sz w:val="26"/>
                <w:szCs w:val="26"/>
              </w:rPr>
              <w:t>Lump sum</w:t>
            </w:r>
            <w:r w:rsidR="005930D8">
              <w:rPr>
                <w:rFonts w:ascii="Arial" w:hAnsi="Arial" w:cs="Arial"/>
                <w:color w:val="000000"/>
                <w:sz w:val="26"/>
                <w:szCs w:val="26"/>
              </w:rPr>
              <w:t>*</w:t>
            </w:r>
          </w:p>
        </w:tc>
        <w:tc>
          <w:tcPr>
            <w:tcW w:w="1647" w:type="dxa"/>
            <w:vAlign w:val="center"/>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129,622</w:t>
            </w:r>
          </w:p>
        </w:tc>
        <w:tc>
          <w:tcPr>
            <w:tcW w:w="1502" w:type="dxa"/>
            <w:vAlign w:val="center"/>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110,000</w:t>
            </w:r>
          </w:p>
        </w:tc>
      </w:tr>
      <w:tr w:rsidRPr="006D1867" w:rsidR="006D1867" w:rsidTr="006D1867">
        <w:tc>
          <w:tcPr>
            <w:tcW w:w="3545" w:type="dxa"/>
            <w:vMerge/>
          </w:tcPr>
          <w:p w:rsidRPr="006D1867" w:rsidR="006D1867" w:rsidP="006D1867" w:rsidRDefault="006D1867">
            <w:pPr>
              <w:ind w:firstLine="260" w:firstLineChars="100"/>
              <w:rPr>
                <w:rFonts w:ascii="Arial" w:hAnsi="Arial" w:cs="Arial"/>
                <w:color w:val="000000"/>
                <w:sz w:val="26"/>
                <w:szCs w:val="26"/>
              </w:rPr>
            </w:pPr>
          </w:p>
        </w:tc>
        <w:tc>
          <w:tcPr>
            <w:tcW w:w="3590" w:type="dxa"/>
            <w:vAlign w:val="center"/>
          </w:tcPr>
          <w:p w:rsidRPr="006D1867" w:rsidR="006D1867" w:rsidP="006D1867" w:rsidRDefault="006D1867">
            <w:pPr>
              <w:ind w:firstLine="260" w:firstLineChars="100"/>
              <w:rPr>
                <w:rFonts w:ascii="Arial" w:hAnsi="Arial" w:cs="Arial"/>
                <w:color w:val="000000"/>
                <w:sz w:val="26"/>
                <w:szCs w:val="26"/>
              </w:rPr>
            </w:pPr>
            <w:r w:rsidRPr="006D1867">
              <w:rPr>
                <w:rFonts w:ascii="Arial" w:hAnsi="Arial" w:cs="Arial"/>
                <w:color w:val="000000"/>
                <w:sz w:val="26"/>
                <w:szCs w:val="26"/>
              </w:rPr>
              <w:t>Sparsity</w:t>
            </w:r>
          </w:p>
        </w:tc>
        <w:tc>
          <w:tcPr>
            <w:tcW w:w="1647" w:type="dxa"/>
            <w:vAlign w:val="center"/>
          </w:tcPr>
          <w:p w:rsidRPr="006D1867" w:rsidR="006D1867" w:rsidP="006D1867" w:rsidRDefault="006D1867">
            <w:pPr>
              <w:jc w:val="center"/>
              <w:rPr>
                <w:rFonts w:ascii="Arial" w:hAnsi="Arial" w:cs="Arial"/>
                <w:color w:val="000000"/>
                <w:sz w:val="26"/>
                <w:szCs w:val="26"/>
              </w:rPr>
            </w:pPr>
            <w:r w:rsidRPr="006D1867">
              <w:rPr>
                <w:rFonts w:ascii="Arial" w:hAnsi="Arial" w:cs="Arial"/>
                <w:color w:val="000000"/>
                <w:sz w:val="26"/>
                <w:szCs w:val="26"/>
              </w:rPr>
              <w:t>-</w:t>
            </w:r>
          </w:p>
        </w:tc>
        <w:tc>
          <w:tcPr>
            <w:tcW w:w="1502"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Up to 25,000</w:t>
            </w:r>
          </w:p>
        </w:tc>
      </w:tr>
    </w:tbl>
    <w:p w:rsidRPr="00D42131" w:rsidR="006D1867" w:rsidP="006D1867" w:rsidRDefault="006D1867">
      <w:pPr>
        <w:rPr>
          <w:rFonts w:cs="Arial"/>
          <w:sz w:val="12"/>
          <w:szCs w:val="26"/>
        </w:rPr>
      </w:pPr>
    </w:p>
    <w:tbl>
      <w:tblPr>
        <w:tblStyle w:val="TableGrid"/>
        <w:tblW w:w="10284" w:type="dxa"/>
        <w:tblInd w:w="-318" w:type="dxa"/>
        <w:tblLook w:val="04A0" w:firstRow="1" w:lastRow="0" w:firstColumn="1" w:lastColumn="0" w:noHBand="0" w:noVBand="1"/>
      </w:tblPr>
      <w:tblGrid>
        <w:gridCol w:w="3545"/>
        <w:gridCol w:w="3590"/>
        <w:gridCol w:w="1647"/>
        <w:gridCol w:w="1502"/>
      </w:tblGrid>
      <w:tr w:rsidRPr="006D1867" w:rsidR="006D1867" w:rsidTr="006D1867">
        <w:tc>
          <w:tcPr>
            <w:tcW w:w="3545" w:type="dxa"/>
          </w:tcPr>
          <w:p w:rsidRPr="006D1867" w:rsidR="006D1867" w:rsidP="006A3EEC" w:rsidRDefault="006D1867">
            <w:pPr>
              <w:rPr>
                <w:rFonts w:ascii="Arial" w:hAnsi="Arial" w:cs="Arial"/>
                <w:b/>
                <w:color w:val="000000"/>
                <w:sz w:val="26"/>
                <w:szCs w:val="26"/>
              </w:rPr>
            </w:pPr>
          </w:p>
        </w:tc>
        <w:tc>
          <w:tcPr>
            <w:tcW w:w="3590" w:type="dxa"/>
            <w:vAlign w:val="bottom"/>
          </w:tcPr>
          <w:p w:rsidRPr="006D1867" w:rsidR="006D1867" w:rsidP="006A3EEC" w:rsidRDefault="006D1867">
            <w:pPr>
              <w:rPr>
                <w:rFonts w:ascii="Arial" w:hAnsi="Arial" w:cs="Arial"/>
                <w:b/>
                <w:color w:val="000000"/>
                <w:sz w:val="26"/>
                <w:szCs w:val="26"/>
              </w:rPr>
            </w:pPr>
          </w:p>
        </w:tc>
        <w:tc>
          <w:tcPr>
            <w:tcW w:w="3149" w:type="dxa"/>
            <w:gridSpan w:val="2"/>
            <w:vAlign w:val="bottom"/>
          </w:tcPr>
          <w:p w:rsidRPr="006D1867" w:rsidR="006D1867" w:rsidP="006A3EEC" w:rsidRDefault="006D1867">
            <w:pPr>
              <w:jc w:val="center"/>
              <w:rPr>
                <w:rFonts w:ascii="Arial" w:hAnsi="Arial" w:cs="Arial"/>
                <w:b/>
                <w:bCs/>
                <w:color w:val="000000"/>
                <w:sz w:val="26"/>
                <w:szCs w:val="26"/>
              </w:rPr>
            </w:pPr>
            <w:r w:rsidRPr="006D1867">
              <w:rPr>
                <w:rFonts w:ascii="Arial" w:hAnsi="Arial" w:cs="Arial"/>
                <w:b/>
                <w:bCs/>
                <w:color w:val="000000"/>
                <w:sz w:val="26"/>
                <w:szCs w:val="26"/>
              </w:rPr>
              <w:t>Multipliers</w:t>
            </w:r>
          </w:p>
        </w:tc>
      </w:tr>
      <w:tr w:rsidRPr="006D1867" w:rsidR="006D1867" w:rsidTr="006D1867">
        <w:tc>
          <w:tcPr>
            <w:tcW w:w="7135" w:type="dxa"/>
            <w:gridSpan w:val="2"/>
          </w:tcPr>
          <w:p w:rsidRPr="006D1867" w:rsidR="006D1867" w:rsidP="00BA788F" w:rsidRDefault="006D1867">
            <w:pPr>
              <w:rPr>
                <w:rFonts w:ascii="Arial" w:hAnsi="Arial" w:cs="Arial"/>
                <w:b/>
                <w:color w:val="000000"/>
                <w:sz w:val="26"/>
                <w:szCs w:val="26"/>
              </w:rPr>
            </w:pPr>
            <w:r w:rsidRPr="006D1867">
              <w:rPr>
                <w:rFonts w:ascii="Arial" w:hAnsi="Arial" w:cs="Arial"/>
                <w:b/>
                <w:color w:val="000000"/>
                <w:sz w:val="26"/>
                <w:szCs w:val="26"/>
              </w:rPr>
              <w:t>201</w:t>
            </w:r>
            <w:r w:rsidR="00BA788F">
              <w:rPr>
                <w:rFonts w:ascii="Arial" w:hAnsi="Arial" w:cs="Arial"/>
                <w:b/>
                <w:color w:val="000000"/>
                <w:sz w:val="26"/>
                <w:szCs w:val="26"/>
              </w:rPr>
              <w:t>7</w:t>
            </w:r>
            <w:r w:rsidRPr="006D1867">
              <w:rPr>
                <w:rFonts w:ascii="Arial" w:hAnsi="Arial" w:cs="Arial"/>
                <w:b/>
                <w:color w:val="000000"/>
                <w:sz w:val="26"/>
                <w:szCs w:val="26"/>
              </w:rPr>
              <w:t>-1</w:t>
            </w:r>
            <w:r w:rsidR="00BA788F">
              <w:rPr>
                <w:rFonts w:ascii="Arial" w:hAnsi="Arial" w:cs="Arial"/>
                <w:b/>
                <w:color w:val="000000"/>
                <w:sz w:val="26"/>
                <w:szCs w:val="26"/>
              </w:rPr>
              <w:t>8</w:t>
            </w:r>
            <w:r w:rsidRPr="006D1867">
              <w:rPr>
                <w:rFonts w:ascii="Arial" w:hAnsi="Arial" w:cs="Arial"/>
                <w:b/>
                <w:color w:val="000000"/>
                <w:sz w:val="26"/>
                <w:szCs w:val="26"/>
              </w:rPr>
              <w:t xml:space="preserve"> Secondary Sector Factors</w:t>
            </w:r>
            <w:r w:rsidR="00BE5330">
              <w:rPr>
                <w:rFonts w:ascii="Arial" w:hAnsi="Arial" w:cs="Arial"/>
                <w:b/>
                <w:color w:val="000000"/>
                <w:sz w:val="26"/>
                <w:szCs w:val="26"/>
              </w:rPr>
              <w:t>*</w:t>
            </w:r>
          </w:p>
        </w:tc>
        <w:tc>
          <w:tcPr>
            <w:tcW w:w="1647" w:type="dxa"/>
            <w:vAlign w:val="bottom"/>
          </w:tcPr>
          <w:p w:rsidRPr="006D1867" w:rsidR="006D1867" w:rsidP="006A3EEC" w:rsidRDefault="006D1867">
            <w:pPr>
              <w:jc w:val="right"/>
              <w:rPr>
                <w:rFonts w:ascii="Arial" w:hAnsi="Arial" w:cs="Arial"/>
                <w:b/>
                <w:bCs/>
                <w:color w:val="000000"/>
                <w:sz w:val="26"/>
                <w:szCs w:val="26"/>
              </w:rPr>
            </w:pPr>
            <w:r w:rsidRPr="006D1867">
              <w:rPr>
                <w:rFonts w:ascii="Arial" w:hAnsi="Arial" w:cs="Arial"/>
                <w:b/>
                <w:bCs/>
                <w:color w:val="000000"/>
                <w:sz w:val="26"/>
                <w:szCs w:val="26"/>
              </w:rPr>
              <w:t>Derbyshire </w:t>
            </w:r>
          </w:p>
        </w:tc>
        <w:tc>
          <w:tcPr>
            <w:tcW w:w="1502" w:type="dxa"/>
            <w:vAlign w:val="bottom"/>
          </w:tcPr>
          <w:p w:rsidRPr="006D1867" w:rsidR="006D1867" w:rsidP="006A3EEC" w:rsidRDefault="006D1867">
            <w:pPr>
              <w:jc w:val="right"/>
              <w:rPr>
                <w:rFonts w:ascii="Arial" w:hAnsi="Arial" w:cs="Arial"/>
                <w:b/>
                <w:bCs/>
                <w:color w:val="000000"/>
                <w:sz w:val="26"/>
                <w:szCs w:val="26"/>
              </w:rPr>
            </w:pPr>
            <w:r w:rsidRPr="006D1867">
              <w:rPr>
                <w:rFonts w:ascii="Arial" w:hAnsi="Arial" w:cs="Arial"/>
                <w:b/>
                <w:bCs/>
                <w:color w:val="000000"/>
                <w:sz w:val="26"/>
                <w:szCs w:val="26"/>
              </w:rPr>
              <w:t>National </w:t>
            </w:r>
          </w:p>
        </w:tc>
      </w:tr>
      <w:tr w:rsidRPr="006D1867" w:rsidR="006D1867" w:rsidTr="006D1867">
        <w:tc>
          <w:tcPr>
            <w:tcW w:w="3545" w:type="dxa"/>
          </w:tcPr>
          <w:p w:rsidRPr="006D1867" w:rsidR="006D1867" w:rsidP="006A3EEC" w:rsidRDefault="006D1867">
            <w:pPr>
              <w:rPr>
                <w:rFonts w:ascii="Arial" w:hAnsi="Arial" w:cs="Arial"/>
                <w:b/>
                <w:bCs/>
                <w:color w:val="000000"/>
                <w:sz w:val="26"/>
                <w:szCs w:val="26"/>
              </w:rPr>
            </w:pPr>
          </w:p>
        </w:tc>
        <w:tc>
          <w:tcPr>
            <w:tcW w:w="3590" w:type="dxa"/>
            <w:vAlign w:val="bottom"/>
          </w:tcPr>
          <w:p w:rsidRPr="006D1867" w:rsidR="006D1867" w:rsidP="006A3EEC" w:rsidRDefault="006D1867">
            <w:pPr>
              <w:rPr>
                <w:rFonts w:ascii="Arial" w:hAnsi="Arial" w:cs="Arial"/>
                <w:b/>
                <w:bCs/>
                <w:color w:val="000000"/>
                <w:sz w:val="26"/>
                <w:szCs w:val="26"/>
              </w:rPr>
            </w:pPr>
            <w:r w:rsidRPr="006D1867">
              <w:rPr>
                <w:rFonts w:ascii="Arial" w:hAnsi="Arial" w:cs="Arial"/>
                <w:b/>
                <w:bCs/>
                <w:color w:val="000000"/>
                <w:sz w:val="26"/>
                <w:szCs w:val="26"/>
              </w:rPr>
              <w:t> </w:t>
            </w:r>
          </w:p>
        </w:tc>
        <w:tc>
          <w:tcPr>
            <w:tcW w:w="1647" w:type="dxa"/>
            <w:vAlign w:val="bottom"/>
          </w:tcPr>
          <w:p w:rsidRPr="006D1867" w:rsidR="006D1867" w:rsidP="006A3EEC" w:rsidRDefault="006D1867">
            <w:pPr>
              <w:jc w:val="right"/>
              <w:rPr>
                <w:rFonts w:ascii="Arial" w:hAnsi="Arial" w:cs="Arial"/>
                <w:b/>
                <w:bCs/>
                <w:color w:val="000000"/>
                <w:sz w:val="26"/>
                <w:szCs w:val="26"/>
              </w:rPr>
            </w:pPr>
            <w:r w:rsidRPr="006D1867">
              <w:rPr>
                <w:rFonts w:ascii="Arial" w:hAnsi="Arial" w:cs="Arial"/>
                <w:b/>
                <w:bCs/>
                <w:color w:val="000000"/>
                <w:sz w:val="26"/>
                <w:szCs w:val="26"/>
              </w:rPr>
              <w:t>£</w:t>
            </w:r>
          </w:p>
        </w:tc>
        <w:tc>
          <w:tcPr>
            <w:tcW w:w="1502" w:type="dxa"/>
            <w:vAlign w:val="bottom"/>
          </w:tcPr>
          <w:p w:rsidRPr="006D1867" w:rsidR="006D1867" w:rsidP="006A3EEC" w:rsidRDefault="006D1867">
            <w:pPr>
              <w:jc w:val="right"/>
              <w:rPr>
                <w:rFonts w:ascii="Arial" w:hAnsi="Arial" w:cs="Arial"/>
                <w:b/>
                <w:bCs/>
                <w:color w:val="000000"/>
                <w:sz w:val="26"/>
                <w:szCs w:val="26"/>
              </w:rPr>
            </w:pPr>
            <w:r w:rsidRPr="006D1867">
              <w:rPr>
                <w:rFonts w:ascii="Arial" w:hAnsi="Arial" w:cs="Arial"/>
                <w:b/>
                <w:bCs/>
                <w:color w:val="000000"/>
                <w:sz w:val="26"/>
                <w:szCs w:val="26"/>
              </w:rPr>
              <w:t>£</w:t>
            </w:r>
          </w:p>
        </w:tc>
      </w:tr>
      <w:tr w:rsidRPr="006D1867" w:rsidR="006D1867" w:rsidTr="006D1867">
        <w:tc>
          <w:tcPr>
            <w:tcW w:w="3545" w:type="dxa"/>
            <w:vMerge w:val="restart"/>
            <w:vAlign w:val="center"/>
          </w:tcPr>
          <w:p w:rsidRPr="006D1867" w:rsidR="006D1867" w:rsidP="006D1867" w:rsidRDefault="006D1867">
            <w:pPr>
              <w:ind w:firstLine="260" w:firstLineChars="100"/>
              <w:jc w:val="center"/>
              <w:rPr>
                <w:rFonts w:ascii="Arial" w:hAnsi="Arial" w:cs="Arial"/>
                <w:color w:val="000000"/>
                <w:sz w:val="26"/>
                <w:szCs w:val="26"/>
              </w:rPr>
            </w:pPr>
            <w:r w:rsidRPr="006D1867">
              <w:rPr>
                <w:rFonts w:ascii="Arial" w:hAnsi="Arial" w:cs="Arial"/>
                <w:color w:val="000000"/>
                <w:sz w:val="26"/>
                <w:szCs w:val="26"/>
              </w:rPr>
              <w:t>Basic per pupil funding</w:t>
            </w:r>
          </w:p>
        </w:tc>
        <w:tc>
          <w:tcPr>
            <w:tcW w:w="3590" w:type="dxa"/>
            <w:vAlign w:val="bottom"/>
          </w:tcPr>
          <w:p w:rsidRPr="006D1867" w:rsidR="006D1867" w:rsidP="006D1867" w:rsidRDefault="006D1867">
            <w:pPr>
              <w:ind w:firstLine="260" w:firstLineChars="100"/>
              <w:rPr>
                <w:rFonts w:ascii="Arial" w:hAnsi="Arial" w:cs="Arial"/>
                <w:color w:val="000000"/>
                <w:sz w:val="26"/>
                <w:szCs w:val="26"/>
              </w:rPr>
            </w:pPr>
            <w:r w:rsidRPr="006D1867">
              <w:rPr>
                <w:rFonts w:ascii="Arial" w:hAnsi="Arial" w:cs="Arial"/>
                <w:color w:val="000000"/>
                <w:sz w:val="26"/>
                <w:szCs w:val="26"/>
              </w:rPr>
              <w:t>AWPU – Key Stage 3*</w:t>
            </w:r>
          </w:p>
        </w:tc>
        <w:tc>
          <w:tcPr>
            <w:tcW w:w="1647"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3,734</w:t>
            </w:r>
          </w:p>
        </w:tc>
        <w:tc>
          <w:tcPr>
            <w:tcW w:w="1502"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3,797</w:t>
            </w:r>
          </w:p>
        </w:tc>
      </w:tr>
      <w:tr w:rsidRPr="006D1867" w:rsidR="006D1867" w:rsidTr="006D1867">
        <w:tc>
          <w:tcPr>
            <w:tcW w:w="3545" w:type="dxa"/>
            <w:vMerge/>
            <w:vAlign w:val="center"/>
          </w:tcPr>
          <w:p w:rsidRPr="006D1867" w:rsidR="006D1867" w:rsidP="006D1867" w:rsidRDefault="006D1867">
            <w:pPr>
              <w:ind w:firstLine="260" w:firstLineChars="100"/>
              <w:jc w:val="center"/>
              <w:rPr>
                <w:rFonts w:ascii="Arial" w:hAnsi="Arial" w:cs="Arial"/>
                <w:color w:val="000000"/>
                <w:sz w:val="26"/>
                <w:szCs w:val="26"/>
              </w:rPr>
            </w:pPr>
          </w:p>
        </w:tc>
        <w:tc>
          <w:tcPr>
            <w:tcW w:w="3590" w:type="dxa"/>
            <w:vAlign w:val="bottom"/>
          </w:tcPr>
          <w:p w:rsidRPr="006D1867" w:rsidR="006D1867" w:rsidP="006D1867" w:rsidRDefault="006D1867">
            <w:pPr>
              <w:ind w:firstLine="260" w:firstLineChars="100"/>
              <w:rPr>
                <w:rFonts w:ascii="Arial" w:hAnsi="Arial" w:cs="Arial"/>
                <w:color w:val="000000"/>
                <w:sz w:val="26"/>
                <w:szCs w:val="26"/>
              </w:rPr>
            </w:pPr>
            <w:r w:rsidRPr="006D1867">
              <w:rPr>
                <w:rFonts w:ascii="Arial" w:hAnsi="Arial" w:cs="Arial"/>
                <w:color w:val="000000"/>
                <w:sz w:val="26"/>
                <w:szCs w:val="26"/>
              </w:rPr>
              <w:t>AWPU – Key Stage 4*</w:t>
            </w:r>
          </w:p>
        </w:tc>
        <w:tc>
          <w:tcPr>
            <w:tcW w:w="1647"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4,376</w:t>
            </w:r>
          </w:p>
        </w:tc>
        <w:tc>
          <w:tcPr>
            <w:tcW w:w="1502"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4,312</w:t>
            </w:r>
          </w:p>
        </w:tc>
      </w:tr>
      <w:tr w:rsidRPr="006D1867" w:rsidR="006D1867" w:rsidTr="006D1867">
        <w:tc>
          <w:tcPr>
            <w:tcW w:w="3545" w:type="dxa"/>
            <w:vMerge w:val="restart"/>
            <w:vAlign w:val="center"/>
          </w:tcPr>
          <w:p w:rsidRPr="006D1867" w:rsidR="006D1867" w:rsidP="006D1867" w:rsidRDefault="006D1867">
            <w:pPr>
              <w:ind w:firstLine="260" w:firstLineChars="100"/>
              <w:jc w:val="center"/>
              <w:rPr>
                <w:rFonts w:ascii="Arial" w:hAnsi="Arial" w:cs="Arial"/>
                <w:color w:val="000000"/>
                <w:sz w:val="26"/>
                <w:szCs w:val="26"/>
              </w:rPr>
            </w:pPr>
            <w:r w:rsidRPr="006D1867">
              <w:rPr>
                <w:rFonts w:ascii="Arial" w:hAnsi="Arial" w:cs="Arial"/>
                <w:color w:val="000000"/>
                <w:sz w:val="26"/>
                <w:szCs w:val="26"/>
              </w:rPr>
              <w:t>Additional needs funding</w:t>
            </w:r>
          </w:p>
        </w:tc>
        <w:tc>
          <w:tcPr>
            <w:tcW w:w="3590" w:type="dxa"/>
            <w:vMerge w:val="restart"/>
            <w:vAlign w:val="bottom"/>
          </w:tcPr>
          <w:p w:rsidRPr="006D1867" w:rsidR="006D1867" w:rsidP="006D1867" w:rsidRDefault="006D1867">
            <w:pPr>
              <w:ind w:firstLine="260" w:firstLineChars="100"/>
              <w:rPr>
                <w:rFonts w:ascii="Arial" w:hAnsi="Arial" w:cs="Arial"/>
                <w:color w:val="000000"/>
                <w:sz w:val="26"/>
                <w:szCs w:val="26"/>
              </w:rPr>
            </w:pPr>
            <w:r w:rsidRPr="006D1867">
              <w:rPr>
                <w:rFonts w:cs="Arial"/>
                <w:noProof/>
                <w:color w:val="000000"/>
                <w:sz w:val="26"/>
                <w:szCs w:val="26"/>
                <w:lang w:eastAsia="en-GB"/>
              </w:rPr>
              <mc:AlternateContent>
                <mc:Choice Requires="wps">
                  <w:drawing>
                    <wp:anchor distT="0" distB="0" distL="114300" distR="114300" simplePos="0" relativeHeight="251668480" behindDoc="0" locked="0" layoutInCell="1" allowOverlap="1" wp14:editId="087EF3E2" wp14:anchorId="66849CC4">
                      <wp:simplePos x="0" y="0"/>
                      <wp:positionH relativeFrom="column">
                        <wp:posOffset>1849120</wp:posOffset>
                      </wp:positionH>
                      <wp:positionV relativeFrom="paragraph">
                        <wp:posOffset>12065</wp:posOffset>
                      </wp:positionV>
                      <wp:extent cx="403225" cy="30861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225" cy="308610"/>
                              </a:xfrm>
                              <a:prstGeom prst="rect">
                                <a:avLst/>
                              </a:prstGeom>
                              <a:noFill/>
                              <a:ln w="9525">
                                <a:noFill/>
                                <a:miter lim="800000"/>
                                <a:headEnd/>
                                <a:tailEnd/>
                              </a:ln>
                            </wps:spPr>
                            <wps:txbx>
                              <w:txbxContent>
                                <w:p w:rsidRPr="006D1867" w:rsidR="008070CB" w:rsidP="006D1867" w:rsidRDefault="008070CB">
                                  <w:pPr>
                                    <w:jc w:val="right"/>
                                    <w:rPr>
                                      <w:sz w:val="22"/>
                                    </w:rPr>
                                  </w:pPr>
                                  <w:r w:rsidRPr="006D1867">
                                    <w:rPr>
                                      <w:sz w:val="22"/>
                                    </w:rPr>
                                    <w:t>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style="position:absolute;left:0;text-align:left;margin-left:145.6pt;margin-top:.95pt;width:31.75pt;height:24.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">
                      <v:textbox>
                        <w:txbxContent>
                          <w:p w:rsidRPr="006D1867" w:rsidR="008070CB" w:rsidP="006D1867" w:rsidRDefault="008070CB">
                            <w:pPr>
                              <w:jc w:val="right"/>
                              <w:rPr>
                                <w:sz w:val="22"/>
                              </w:rPr>
                            </w:pPr>
                            <w:r w:rsidRPr="006D1867">
                              <w:rPr>
                                <w:sz w:val="22"/>
                              </w:rPr>
                              <w:t>Or</w:t>
                            </w:r>
                          </w:p>
                        </w:txbxContent>
                      </v:textbox>
                    </v:shape>
                  </w:pict>
                </mc:Fallback>
              </mc:AlternateContent>
            </w:r>
            <w:r w:rsidRPr="006D1867">
              <w:rPr>
                <w:rFonts w:ascii="Arial" w:hAnsi="Arial" w:cs="Arial"/>
                <w:color w:val="000000"/>
                <w:sz w:val="26"/>
                <w:szCs w:val="26"/>
              </w:rPr>
              <w:t>Deprivation: Ever 6 FSM</w:t>
            </w:r>
          </w:p>
          <w:p w:rsidRPr="006D1867" w:rsidR="006D1867" w:rsidP="006D1867" w:rsidRDefault="006D1867">
            <w:pPr>
              <w:ind w:firstLine="260" w:firstLineChars="100"/>
              <w:rPr>
                <w:rFonts w:ascii="Arial" w:hAnsi="Arial" w:cs="Arial"/>
                <w:color w:val="000000"/>
                <w:sz w:val="26"/>
                <w:szCs w:val="26"/>
              </w:rPr>
            </w:pPr>
            <w:r w:rsidRPr="006D1867">
              <w:rPr>
                <w:rFonts w:ascii="Arial" w:hAnsi="Arial" w:cs="Arial"/>
                <w:color w:val="000000"/>
                <w:sz w:val="26"/>
                <w:szCs w:val="26"/>
              </w:rPr>
              <w:t>Deprivation: Current FSM</w:t>
            </w:r>
          </w:p>
        </w:tc>
        <w:tc>
          <w:tcPr>
            <w:tcW w:w="1647"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1,921</w:t>
            </w:r>
          </w:p>
        </w:tc>
        <w:tc>
          <w:tcPr>
            <w:tcW w:w="1502"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785</w:t>
            </w:r>
          </w:p>
        </w:tc>
      </w:tr>
      <w:tr w:rsidRPr="006D1867" w:rsidR="006D1867" w:rsidTr="006D1867">
        <w:tc>
          <w:tcPr>
            <w:tcW w:w="3545" w:type="dxa"/>
            <w:vMerge/>
            <w:vAlign w:val="center"/>
          </w:tcPr>
          <w:p w:rsidRPr="006D1867" w:rsidR="006D1867" w:rsidP="006D1867" w:rsidRDefault="006D1867">
            <w:pPr>
              <w:ind w:firstLine="260" w:firstLineChars="100"/>
              <w:jc w:val="center"/>
              <w:rPr>
                <w:rFonts w:ascii="Arial" w:hAnsi="Arial" w:cs="Arial"/>
                <w:color w:val="000000"/>
                <w:sz w:val="26"/>
                <w:szCs w:val="26"/>
              </w:rPr>
            </w:pPr>
          </w:p>
        </w:tc>
        <w:tc>
          <w:tcPr>
            <w:tcW w:w="3590" w:type="dxa"/>
            <w:vMerge/>
            <w:vAlign w:val="bottom"/>
          </w:tcPr>
          <w:p w:rsidRPr="006D1867" w:rsidR="006D1867" w:rsidP="006D1867" w:rsidRDefault="006D1867">
            <w:pPr>
              <w:ind w:firstLine="260" w:firstLineChars="100"/>
              <w:rPr>
                <w:rFonts w:ascii="Arial" w:hAnsi="Arial" w:cs="Arial"/>
                <w:color w:val="000000"/>
                <w:sz w:val="26"/>
                <w:szCs w:val="26"/>
              </w:rPr>
            </w:pPr>
          </w:p>
        </w:tc>
        <w:tc>
          <w:tcPr>
            <w:tcW w:w="1647"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w:t>
            </w:r>
          </w:p>
        </w:tc>
        <w:tc>
          <w:tcPr>
            <w:tcW w:w="1502"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1,225</w:t>
            </w:r>
          </w:p>
        </w:tc>
      </w:tr>
      <w:tr w:rsidRPr="006D1867" w:rsidR="006D1867" w:rsidTr="006D1867">
        <w:tc>
          <w:tcPr>
            <w:tcW w:w="3545" w:type="dxa"/>
            <w:vMerge/>
            <w:vAlign w:val="center"/>
          </w:tcPr>
          <w:p w:rsidRPr="006D1867" w:rsidR="006D1867" w:rsidP="006D1867" w:rsidRDefault="006D1867">
            <w:pPr>
              <w:ind w:firstLine="260" w:firstLineChars="100"/>
              <w:jc w:val="center"/>
              <w:rPr>
                <w:rFonts w:ascii="Arial" w:hAnsi="Arial" w:cs="Arial"/>
                <w:color w:val="000000"/>
                <w:sz w:val="26"/>
                <w:szCs w:val="26"/>
              </w:rPr>
            </w:pPr>
          </w:p>
        </w:tc>
        <w:tc>
          <w:tcPr>
            <w:tcW w:w="3590" w:type="dxa"/>
            <w:vAlign w:val="bottom"/>
          </w:tcPr>
          <w:p w:rsidRPr="006D1867" w:rsidR="006D1867" w:rsidP="006D1867" w:rsidRDefault="006D1867">
            <w:pPr>
              <w:ind w:firstLine="260" w:firstLineChars="100"/>
              <w:rPr>
                <w:rFonts w:ascii="Arial" w:hAnsi="Arial" w:cs="Arial"/>
                <w:color w:val="000000"/>
                <w:sz w:val="26"/>
                <w:szCs w:val="26"/>
              </w:rPr>
            </w:pPr>
            <w:r w:rsidRPr="006D1867">
              <w:rPr>
                <w:rFonts w:ascii="Arial" w:hAnsi="Arial" w:cs="Arial"/>
                <w:color w:val="000000"/>
                <w:sz w:val="26"/>
                <w:szCs w:val="26"/>
              </w:rPr>
              <w:t>Deprivation: IDACI A</w:t>
            </w:r>
          </w:p>
        </w:tc>
        <w:tc>
          <w:tcPr>
            <w:tcW w:w="1647"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w:t>
            </w:r>
          </w:p>
        </w:tc>
        <w:tc>
          <w:tcPr>
            <w:tcW w:w="1502"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810</w:t>
            </w:r>
          </w:p>
        </w:tc>
      </w:tr>
      <w:tr w:rsidRPr="006D1867" w:rsidR="006D1867" w:rsidTr="006D1867">
        <w:tc>
          <w:tcPr>
            <w:tcW w:w="3545" w:type="dxa"/>
            <w:vMerge/>
            <w:vAlign w:val="center"/>
          </w:tcPr>
          <w:p w:rsidRPr="006D1867" w:rsidR="006D1867" w:rsidP="006D1867" w:rsidRDefault="006D1867">
            <w:pPr>
              <w:ind w:firstLine="260" w:firstLineChars="100"/>
              <w:jc w:val="center"/>
              <w:rPr>
                <w:rFonts w:ascii="Arial" w:hAnsi="Arial" w:cs="Arial"/>
                <w:color w:val="000000"/>
                <w:sz w:val="26"/>
                <w:szCs w:val="26"/>
              </w:rPr>
            </w:pPr>
          </w:p>
        </w:tc>
        <w:tc>
          <w:tcPr>
            <w:tcW w:w="3590" w:type="dxa"/>
            <w:vAlign w:val="bottom"/>
          </w:tcPr>
          <w:p w:rsidRPr="006D1867" w:rsidR="006D1867" w:rsidP="006D1867" w:rsidRDefault="006D1867">
            <w:pPr>
              <w:ind w:firstLine="260" w:firstLineChars="100"/>
              <w:rPr>
                <w:rFonts w:ascii="Arial" w:hAnsi="Arial" w:cs="Arial"/>
                <w:color w:val="000000"/>
                <w:sz w:val="26"/>
                <w:szCs w:val="26"/>
              </w:rPr>
            </w:pPr>
            <w:r w:rsidRPr="006D1867">
              <w:rPr>
                <w:rFonts w:ascii="Arial" w:hAnsi="Arial" w:cs="Arial"/>
                <w:color w:val="000000"/>
                <w:sz w:val="26"/>
                <w:szCs w:val="26"/>
              </w:rPr>
              <w:t>Deprivation: IDACI B</w:t>
            </w:r>
          </w:p>
        </w:tc>
        <w:tc>
          <w:tcPr>
            <w:tcW w:w="1647"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w:t>
            </w:r>
          </w:p>
        </w:tc>
        <w:tc>
          <w:tcPr>
            <w:tcW w:w="1502"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600</w:t>
            </w:r>
          </w:p>
        </w:tc>
      </w:tr>
      <w:tr w:rsidRPr="006D1867" w:rsidR="006D1867" w:rsidTr="006D1867">
        <w:tc>
          <w:tcPr>
            <w:tcW w:w="3545" w:type="dxa"/>
            <w:vMerge/>
            <w:vAlign w:val="center"/>
          </w:tcPr>
          <w:p w:rsidRPr="006D1867" w:rsidR="006D1867" w:rsidP="006D1867" w:rsidRDefault="006D1867">
            <w:pPr>
              <w:ind w:firstLine="260" w:firstLineChars="100"/>
              <w:jc w:val="center"/>
              <w:rPr>
                <w:rFonts w:ascii="Arial" w:hAnsi="Arial" w:cs="Arial"/>
                <w:color w:val="000000"/>
                <w:sz w:val="26"/>
                <w:szCs w:val="26"/>
              </w:rPr>
            </w:pPr>
          </w:p>
        </w:tc>
        <w:tc>
          <w:tcPr>
            <w:tcW w:w="3590" w:type="dxa"/>
            <w:vAlign w:val="bottom"/>
          </w:tcPr>
          <w:p w:rsidRPr="006D1867" w:rsidR="006D1867" w:rsidP="006D1867" w:rsidRDefault="006D1867">
            <w:pPr>
              <w:ind w:firstLine="260" w:firstLineChars="100"/>
              <w:rPr>
                <w:rFonts w:ascii="Arial" w:hAnsi="Arial" w:cs="Arial"/>
                <w:color w:val="000000"/>
                <w:sz w:val="26"/>
                <w:szCs w:val="26"/>
              </w:rPr>
            </w:pPr>
            <w:r w:rsidRPr="006D1867">
              <w:rPr>
                <w:rFonts w:ascii="Arial" w:hAnsi="Arial" w:cs="Arial"/>
                <w:color w:val="000000"/>
                <w:sz w:val="26"/>
                <w:szCs w:val="26"/>
              </w:rPr>
              <w:t>Deprivation: IDACI C</w:t>
            </w:r>
          </w:p>
        </w:tc>
        <w:tc>
          <w:tcPr>
            <w:tcW w:w="1647"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w:t>
            </w:r>
          </w:p>
        </w:tc>
        <w:tc>
          <w:tcPr>
            <w:tcW w:w="1502"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515</w:t>
            </w:r>
          </w:p>
        </w:tc>
      </w:tr>
      <w:tr w:rsidRPr="006D1867" w:rsidR="006D1867" w:rsidTr="006D1867">
        <w:tc>
          <w:tcPr>
            <w:tcW w:w="3545" w:type="dxa"/>
            <w:vMerge/>
            <w:vAlign w:val="center"/>
          </w:tcPr>
          <w:p w:rsidRPr="006D1867" w:rsidR="006D1867" w:rsidP="006D1867" w:rsidRDefault="006D1867">
            <w:pPr>
              <w:ind w:firstLine="260" w:firstLineChars="100"/>
              <w:jc w:val="center"/>
              <w:rPr>
                <w:rFonts w:ascii="Arial" w:hAnsi="Arial" w:cs="Arial"/>
                <w:color w:val="000000"/>
                <w:sz w:val="26"/>
                <w:szCs w:val="26"/>
              </w:rPr>
            </w:pPr>
          </w:p>
        </w:tc>
        <w:tc>
          <w:tcPr>
            <w:tcW w:w="3590" w:type="dxa"/>
            <w:vAlign w:val="bottom"/>
          </w:tcPr>
          <w:p w:rsidRPr="006D1867" w:rsidR="006D1867" w:rsidP="006D1867" w:rsidRDefault="006D1867">
            <w:pPr>
              <w:ind w:firstLine="260" w:firstLineChars="100"/>
              <w:rPr>
                <w:rFonts w:ascii="Arial" w:hAnsi="Arial" w:cs="Arial"/>
                <w:color w:val="000000"/>
                <w:sz w:val="26"/>
                <w:szCs w:val="26"/>
              </w:rPr>
            </w:pPr>
            <w:r w:rsidRPr="006D1867">
              <w:rPr>
                <w:rFonts w:ascii="Arial" w:hAnsi="Arial" w:cs="Arial"/>
                <w:color w:val="000000"/>
                <w:sz w:val="26"/>
                <w:szCs w:val="26"/>
              </w:rPr>
              <w:t>Deprivation: IDACI D</w:t>
            </w:r>
          </w:p>
        </w:tc>
        <w:tc>
          <w:tcPr>
            <w:tcW w:w="1647"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w:t>
            </w:r>
          </w:p>
        </w:tc>
        <w:tc>
          <w:tcPr>
            <w:tcW w:w="1502"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515</w:t>
            </w:r>
          </w:p>
        </w:tc>
      </w:tr>
      <w:tr w:rsidRPr="006D1867" w:rsidR="006D1867" w:rsidTr="006D1867">
        <w:trPr>
          <w:trHeight w:val="64"/>
        </w:trPr>
        <w:tc>
          <w:tcPr>
            <w:tcW w:w="3545" w:type="dxa"/>
            <w:vMerge/>
            <w:vAlign w:val="center"/>
          </w:tcPr>
          <w:p w:rsidRPr="006D1867" w:rsidR="006D1867" w:rsidP="006D1867" w:rsidRDefault="006D1867">
            <w:pPr>
              <w:ind w:firstLine="260" w:firstLineChars="100"/>
              <w:jc w:val="center"/>
              <w:rPr>
                <w:rFonts w:ascii="Arial" w:hAnsi="Arial" w:cs="Arial"/>
                <w:color w:val="000000"/>
                <w:sz w:val="26"/>
                <w:szCs w:val="26"/>
              </w:rPr>
            </w:pPr>
          </w:p>
        </w:tc>
        <w:tc>
          <w:tcPr>
            <w:tcW w:w="3590" w:type="dxa"/>
            <w:vAlign w:val="bottom"/>
          </w:tcPr>
          <w:p w:rsidRPr="006D1867" w:rsidR="006D1867" w:rsidP="006D1867" w:rsidRDefault="006D1867">
            <w:pPr>
              <w:ind w:firstLine="260" w:firstLineChars="100"/>
              <w:rPr>
                <w:rFonts w:ascii="Arial" w:hAnsi="Arial" w:cs="Arial"/>
                <w:color w:val="000000"/>
                <w:sz w:val="26"/>
                <w:szCs w:val="26"/>
              </w:rPr>
            </w:pPr>
            <w:r w:rsidRPr="006D1867">
              <w:rPr>
                <w:rFonts w:ascii="Arial" w:hAnsi="Arial" w:cs="Arial"/>
                <w:color w:val="000000"/>
                <w:sz w:val="26"/>
                <w:szCs w:val="26"/>
              </w:rPr>
              <w:t>Deprivation: IDACI E</w:t>
            </w:r>
          </w:p>
        </w:tc>
        <w:tc>
          <w:tcPr>
            <w:tcW w:w="1647"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w:t>
            </w:r>
          </w:p>
        </w:tc>
        <w:tc>
          <w:tcPr>
            <w:tcW w:w="1502"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390</w:t>
            </w:r>
          </w:p>
        </w:tc>
      </w:tr>
      <w:tr w:rsidRPr="006D1867" w:rsidR="006D1867" w:rsidTr="006D1867">
        <w:tc>
          <w:tcPr>
            <w:tcW w:w="3545" w:type="dxa"/>
            <w:vMerge/>
            <w:vAlign w:val="center"/>
          </w:tcPr>
          <w:p w:rsidRPr="006D1867" w:rsidR="006D1867" w:rsidP="006D1867" w:rsidRDefault="006D1867">
            <w:pPr>
              <w:ind w:firstLine="260" w:firstLineChars="100"/>
              <w:jc w:val="center"/>
              <w:rPr>
                <w:rFonts w:ascii="Arial" w:hAnsi="Arial" w:cs="Arial"/>
                <w:color w:val="000000"/>
                <w:sz w:val="26"/>
                <w:szCs w:val="26"/>
              </w:rPr>
            </w:pPr>
          </w:p>
        </w:tc>
        <w:tc>
          <w:tcPr>
            <w:tcW w:w="3590" w:type="dxa"/>
            <w:vAlign w:val="bottom"/>
          </w:tcPr>
          <w:p w:rsidRPr="006D1867" w:rsidR="006D1867" w:rsidP="006D1867" w:rsidRDefault="006D1867">
            <w:pPr>
              <w:ind w:firstLine="260" w:firstLineChars="100"/>
              <w:rPr>
                <w:rFonts w:ascii="Arial" w:hAnsi="Arial" w:cs="Arial"/>
                <w:color w:val="000000"/>
                <w:sz w:val="26"/>
                <w:szCs w:val="26"/>
              </w:rPr>
            </w:pPr>
            <w:r w:rsidRPr="006D1867">
              <w:rPr>
                <w:rFonts w:ascii="Arial" w:hAnsi="Arial" w:cs="Arial"/>
                <w:color w:val="000000"/>
                <w:sz w:val="26"/>
                <w:szCs w:val="26"/>
              </w:rPr>
              <w:t>Deprivation: IDACI F</w:t>
            </w:r>
          </w:p>
        </w:tc>
        <w:tc>
          <w:tcPr>
            <w:tcW w:w="1647"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w:t>
            </w:r>
          </w:p>
        </w:tc>
        <w:tc>
          <w:tcPr>
            <w:tcW w:w="1502"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290</w:t>
            </w:r>
          </w:p>
        </w:tc>
      </w:tr>
      <w:tr w:rsidRPr="006D1867" w:rsidR="006D1867" w:rsidTr="006D1867">
        <w:tc>
          <w:tcPr>
            <w:tcW w:w="3545" w:type="dxa"/>
            <w:vMerge/>
            <w:vAlign w:val="center"/>
          </w:tcPr>
          <w:p w:rsidRPr="006D1867" w:rsidR="006D1867" w:rsidP="006D1867" w:rsidRDefault="006D1867">
            <w:pPr>
              <w:ind w:firstLine="260" w:firstLineChars="100"/>
              <w:jc w:val="center"/>
              <w:rPr>
                <w:rFonts w:ascii="Arial" w:hAnsi="Arial" w:cs="Arial"/>
                <w:color w:val="000000"/>
                <w:sz w:val="26"/>
                <w:szCs w:val="26"/>
              </w:rPr>
            </w:pPr>
          </w:p>
        </w:tc>
        <w:tc>
          <w:tcPr>
            <w:tcW w:w="3590" w:type="dxa"/>
            <w:vAlign w:val="bottom"/>
          </w:tcPr>
          <w:p w:rsidRPr="006D1867" w:rsidR="006D1867" w:rsidP="006D1867" w:rsidRDefault="006D1867">
            <w:pPr>
              <w:ind w:firstLine="260" w:firstLineChars="100"/>
              <w:rPr>
                <w:rFonts w:ascii="Arial" w:hAnsi="Arial" w:cs="Arial"/>
                <w:color w:val="000000"/>
                <w:sz w:val="26"/>
                <w:szCs w:val="26"/>
              </w:rPr>
            </w:pPr>
            <w:r w:rsidRPr="006D1867">
              <w:rPr>
                <w:rFonts w:ascii="Arial" w:hAnsi="Arial" w:cs="Arial"/>
                <w:color w:val="000000"/>
                <w:sz w:val="26"/>
                <w:szCs w:val="26"/>
              </w:rPr>
              <w:t>Prior attainment</w:t>
            </w:r>
          </w:p>
        </w:tc>
        <w:tc>
          <w:tcPr>
            <w:tcW w:w="1647"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1,115</w:t>
            </w:r>
          </w:p>
        </w:tc>
        <w:tc>
          <w:tcPr>
            <w:tcW w:w="1502"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1,550</w:t>
            </w:r>
          </w:p>
        </w:tc>
      </w:tr>
      <w:tr w:rsidRPr="006D1867" w:rsidR="006D1867" w:rsidTr="006D1867">
        <w:tc>
          <w:tcPr>
            <w:tcW w:w="3545" w:type="dxa"/>
            <w:vMerge/>
            <w:vAlign w:val="center"/>
          </w:tcPr>
          <w:p w:rsidRPr="006D1867" w:rsidR="006D1867" w:rsidP="006D1867" w:rsidRDefault="006D1867">
            <w:pPr>
              <w:ind w:firstLine="260" w:firstLineChars="100"/>
              <w:jc w:val="center"/>
              <w:rPr>
                <w:rFonts w:ascii="Arial" w:hAnsi="Arial" w:cs="Arial"/>
                <w:color w:val="000000"/>
                <w:sz w:val="26"/>
                <w:szCs w:val="26"/>
              </w:rPr>
            </w:pPr>
          </w:p>
        </w:tc>
        <w:tc>
          <w:tcPr>
            <w:tcW w:w="3590" w:type="dxa"/>
            <w:vAlign w:val="bottom"/>
          </w:tcPr>
          <w:p w:rsidRPr="006D1867" w:rsidR="006D1867" w:rsidP="006D1867" w:rsidRDefault="006D1867">
            <w:pPr>
              <w:ind w:firstLine="260" w:firstLineChars="100"/>
              <w:rPr>
                <w:rFonts w:ascii="Arial" w:hAnsi="Arial" w:cs="Arial"/>
                <w:color w:val="000000"/>
                <w:sz w:val="26"/>
                <w:szCs w:val="26"/>
              </w:rPr>
            </w:pPr>
            <w:r w:rsidRPr="006D1867">
              <w:rPr>
                <w:rFonts w:ascii="Arial" w:hAnsi="Arial" w:cs="Arial"/>
                <w:color w:val="000000"/>
                <w:sz w:val="26"/>
                <w:szCs w:val="26"/>
              </w:rPr>
              <w:t>EAL</w:t>
            </w:r>
          </w:p>
        </w:tc>
        <w:tc>
          <w:tcPr>
            <w:tcW w:w="1647"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322</w:t>
            </w:r>
          </w:p>
        </w:tc>
        <w:tc>
          <w:tcPr>
            <w:tcW w:w="1502"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1,385</w:t>
            </w:r>
          </w:p>
        </w:tc>
      </w:tr>
      <w:tr w:rsidRPr="006D1867" w:rsidR="006D1867" w:rsidTr="006D1867">
        <w:tc>
          <w:tcPr>
            <w:tcW w:w="3545" w:type="dxa"/>
            <w:vMerge w:val="restart"/>
            <w:vAlign w:val="center"/>
          </w:tcPr>
          <w:p w:rsidRPr="006D1867" w:rsidR="006D1867" w:rsidP="006D1867" w:rsidRDefault="006D1867">
            <w:pPr>
              <w:ind w:firstLine="260" w:firstLineChars="100"/>
              <w:jc w:val="center"/>
              <w:rPr>
                <w:rFonts w:ascii="Arial" w:hAnsi="Arial" w:cs="Arial"/>
                <w:color w:val="000000"/>
                <w:sz w:val="26"/>
                <w:szCs w:val="26"/>
              </w:rPr>
            </w:pPr>
            <w:r w:rsidRPr="006D1867">
              <w:rPr>
                <w:rFonts w:ascii="Arial" w:hAnsi="Arial" w:cs="Arial"/>
                <w:color w:val="000000"/>
                <w:sz w:val="26"/>
                <w:szCs w:val="26"/>
              </w:rPr>
              <w:t>School-led funding</w:t>
            </w:r>
          </w:p>
        </w:tc>
        <w:tc>
          <w:tcPr>
            <w:tcW w:w="3590" w:type="dxa"/>
            <w:vAlign w:val="center"/>
          </w:tcPr>
          <w:p w:rsidRPr="006D1867" w:rsidR="006D1867" w:rsidP="006D1867" w:rsidRDefault="006D1867">
            <w:pPr>
              <w:ind w:firstLine="260" w:firstLineChars="100"/>
              <w:rPr>
                <w:rFonts w:ascii="Arial" w:hAnsi="Arial" w:cs="Arial"/>
                <w:color w:val="000000"/>
                <w:sz w:val="26"/>
                <w:szCs w:val="26"/>
              </w:rPr>
            </w:pPr>
            <w:r w:rsidRPr="006D1867">
              <w:rPr>
                <w:rFonts w:ascii="Arial" w:hAnsi="Arial" w:cs="Arial"/>
                <w:color w:val="000000"/>
                <w:sz w:val="26"/>
                <w:szCs w:val="26"/>
              </w:rPr>
              <w:t>Lump sum</w:t>
            </w:r>
            <w:r w:rsidR="005930D8">
              <w:rPr>
                <w:rFonts w:ascii="Arial" w:hAnsi="Arial" w:cs="Arial"/>
                <w:color w:val="000000"/>
                <w:sz w:val="26"/>
                <w:szCs w:val="26"/>
              </w:rPr>
              <w:t>*</w:t>
            </w:r>
          </w:p>
        </w:tc>
        <w:tc>
          <w:tcPr>
            <w:tcW w:w="1647" w:type="dxa"/>
            <w:vAlign w:val="center"/>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150,967</w:t>
            </w:r>
          </w:p>
        </w:tc>
        <w:tc>
          <w:tcPr>
            <w:tcW w:w="1502" w:type="dxa"/>
            <w:vAlign w:val="center"/>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110,000</w:t>
            </w:r>
          </w:p>
        </w:tc>
      </w:tr>
      <w:tr w:rsidRPr="006D1867" w:rsidR="006D1867" w:rsidTr="006D1867">
        <w:tc>
          <w:tcPr>
            <w:tcW w:w="3545" w:type="dxa"/>
            <w:vMerge/>
          </w:tcPr>
          <w:p w:rsidRPr="006D1867" w:rsidR="006D1867" w:rsidP="006D1867" w:rsidRDefault="006D1867">
            <w:pPr>
              <w:ind w:firstLine="260" w:firstLineChars="100"/>
              <w:rPr>
                <w:rFonts w:ascii="Arial" w:hAnsi="Arial" w:cs="Arial"/>
                <w:color w:val="000000"/>
                <w:sz w:val="26"/>
                <w:szCs w:val="26"/>
              </w:rPr>
            </w:pPr>
          </w:p>
        </w:tc>
        <w:tc>
          <w:tcPr>
            <w:tcW w:w="3590" w:type="dxa"/>
            <w:vAlign w:val="center"/>
          </w:tcPr>
          <w:p w:rsidRPr="006D1867" w:rsidR="006D1867" w:rsidP="006D1867" w:rsidRDefault="006D1867">
            <w:pPr>
              <w:ind w:firstLine="260" w:firstLineChars="100"/>
              <w:rPr>
                <w:rFonts w:ascii="Arial" w:hAnsi="Arial" w:cs="Arial"/>
                <w:color w:val="000000"/>
                <w:sz w:val="26"/>
                <w:szCs w:val="26"/>
              </w:rPr>
            </w:pPr>
            <w:r w:rsidRPr="006D1867">
              <w:rPr>
                <w:rFonts w:ascii="Arial" w:hAnsi="Arial" w:cs="Arial"/>
                <w:color w:val="000000"/>
                <w:sz w:val="26"/>
                <w:szCs w:val="26"/>
              </w:rPr>
              <w:t>Sparsity</w:t>
            </w:r>
          </w:p>
        </w:tc>
        <w:tc>
          <w:tcPr>
            <w:tcW w:w="1647" w:type="dxa"/>
            <w:vAlign w:val="center"/>
          </w:tcPr>
          <w:p w:rsidRPr="006D1867" w:rsidR="006D1867" w:rsidP="006D1867" w:rsidRDefault="006D1867">
            <w:pPr>
              <w:jc w:val="right"/>
              <w:rPr>
                <w:rFonts w:ascii="Arial" w:hAnsi="Arial" w:cs="Arial"/>
                <w:color w:val="000000"/>
                <w:sz w:val="26"/>
                <w:szCs w:val="26"/>
              </w:rPr>
            </w:pPr>
            <w:r w:rsidRPr="006D1867">
              <w:rPr>
                <w:rFonts w:ascii="Arial" w:hAnsi="Arial" w:cs="Arial"/>
                <w:color w:val="000000"/>
                <w:sz w:val="26"/>
                <w:szCs w:val="26"/>
              </w:rPr>
              <w:t>-</w:t>
            </w:r>
          </w:p>
        </w:tc>
        <w:tc>
          <w:tcPr>
            <w:tcW w:w="1502"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Up to 65,000</w:t>
            </w:r>
          </w:p>
        </w:tc>
      </w:tr>
    </w:tbl>
    <w:p w:rsidRPr="00425079" w:rsidR="006D1867" w:rsidP="006D1867" w:rsidRDefault="006D1867">
      <w:pPr>
        <w:rPr>
          <w:rFonts w:cs="Arial"/>
          <w:sz w:val="16"/>
          <w:szCs w:val="26"/>
        </w:rPr>
      </w:pPr>
    </w:p>
    <w:p w:rsidR="00BE5330" w:rsidP="00BE5330" w:rsidRDefault="00BE5330">
      <w:pPr>
        <w:ind w:left="142" w:hanging="142"/>
        <w:rPr>
          <w:rFonts w:cs="Arial"/>
          <w:sz w:val="26"/>
          <w:szCs w:val="26"/>
        </w:rPr>
      </w:pPr>
      <w:r>
        <w:rPr>
          <w:rFonts w:cs="Arial"/>
          <w:sz w:val="26"/>
          <w:szCs w:val="26"/>
        </w:rPr>
        <w:t xml:space="preserve">* The figures for Derbyshire exclude the one off funding from DSG cash resources allocated in 2017-18 </w:t>
      </w:r>
      <w:r w:rsidR="005930D8">
        <w:rPr>
          <w:rFonts w:cs="Arial"/>
          <w:sz w:val="26"/>
          <w:szCs w:val="26"/>
        </w:rPr>
        <w:t xml:space="preserve">via AWPU and lump sum </w:t>
      </w:r>
      <w:r>
        <w:rPr>
          <w:rFonts w:cs="Arial"/>
          <w:sz w:val="26"/>
          <w:szCs w:val="26"/>
        </w:rPr>
        <w:t>to replace the loss of ESG funding</w:t>
      </w:r>
      <w:r w:rsidR="005930D8">
        <w:rPr>
          <w:rFonts w:cs="Arial"/>
          <w:sz w:val="26"/>
          <w:szCs w:val="26"/>
        </w:rPr>
        <w:t xml:space="preserve">. They also exclude </w:t>
      </w:r>
      <w:r>
        <w:rPr>
          <w:rFonts w:cs="Arial"/>
          <w:sz w:val="26"/>
          <w:szCs w:val="26"/>
        </w:rPr>
        <w:t>the additional £53.86 per pupil included in secondary schools’ Key Stage 3 and 4 AWPU multipliers.</w:t>
      </w:r>
    </w:p>
    <w:p w:rsidRPr="00D42131" w:rsidR="00BE5330" w:rsidP="00AB0F98" w:rsidRDefault="00BE5330">
      <w:pPr>
        <w:rPr>
          <w:rFonts w:cs="Arial"/>
          <w:sz w:val="22"/>
          <w:szCs w:val="26"/>
        </w:rPr>
      </w:pPr>
    </w:p>
    <w:p w:rsidR="00847CEB" w:rsidP="007B6B0C" w:rsidRDefault="00D42131">
      <w:pPr>
        <w:rPr>
          <w:rFonts w:cs="Arial"/>
          <w:sz w:val="26"/>
          <w:szCs w:val="26"/>
        </w:rPr>
      </w:pPr>
      <w:r>
        <w:rPr>
          <w:rFonts w:cs="Arial"/>
          <w:sz w:val="26"/>
          <w:szCs w:val="26"/>
        </w:rPr>
        <w:t>To p</w:t>
      </w:r>
      <w:r w:rsidR="006A3EEC">
        <w:rPr>
          <w:rFonts w:cs="Arial"/>
          <w:sz w:val="26"/>
          <w:szCs w:val="26"/>
        </w:rPr>
        <w:t xml:space="preserve">rovide stability the DfE have </w:t>
      </w:r>
      <w:r w:rsidR="005930D8">
        <w:rPr>
          <w:rFonts w:cs="Arial"/>
          <w:sz w:val="26"/>
          <w:szCs w:val="26"/>
        </w:rPr>
        <w:t xml:space="preserve">introduced </w:t>
      </w:r>
      <w:r w:rsidR="006A3EEC">
        <w:rPr>
          <w:rFonts w:cs="Arial"/>
          <w:sz w:val="26"/>
          <w:szCs w:val="26"/>
        </w:rPr>
        <w:t xml:space="preserve">a funding floor so that no school will face a reduction of more than </w:t>
      </w:r>
      <w:r w:rsidR="005B432E">
        <w:rPr>
          <w:rFonts w:cs="Arial"/>
          <w:sz w:val="26"/>
          <w:szCs w:val="26"/>
        </w:rPr>
        <w:t>3</w:t>
      </w:r>
      <w:r w:rsidR="006A3EEC">
        <w:rPr>
          <w:rFonts w:cs="Arial"/>
          <w:sz w:val="26"/>
          <w:szCs w:val="26"/>
        </w:rPr>
        <w:t xml:space="preserve">% per pupil as a result of the National Funding Formula. </w:t>
      </w:r>
      <w:r>
        <w:rPr>
          <w:rFonts w:cs="Arial"/>
          <w:sz w:val="26"/>
          <w:szCs w:val="26"/>
        </w:rPr>
        <w:t xml:space="preserve"> </w:t>
      </w:r>
      <w:r w:rsidR="006A3EEC">
        <w:rPr>
          <w:rFonts w:cs="Arial"/>
          <w:sz w:val="26"/>
          <w:szCs w:val="26"/>
        </w:rPr>
        <w:t xml:space="preserve">During the transitional period a </w:t>
      </w:r>
      <w:r w:rsidRPr="006D1867" w:rsidR="00847CEB">
        <w:rPr>
          <w:rFonts w:cs="Arial"/>
          <w:sz w:val="26"/>
          <w:szCs w:val="26"/>
        </w:rPr>
        <w:t xml:space="preserve">Minimum Funding Guarantee of </w:t>
      </w:r>
      <w:r w:rsidR="006A3EEC">
        <w:rPr>
          <w:rFonts w:cs="Arial"/>
          <w:sz w:val="26"/>
          <w:szCs w:val="26"/>
        </w:rPr>
        <w:t xml:space="preserve">minus </w:t>
      </w:r>
      <w:r w:rsidRPr="006D1867" w:rsidR="00847CEB">
        <w:rPr>
          <w:rFonts w:cs="Arial"/>
          <w:sz w:val="26"/>
          <w:szCs w:val="26"/>
        </w:rPr>
        <w:t xml:space="preserve">1.5% per pupil </w:t>
      </w:r>
      <w:r w:rsidR="006A3EEC">
        <w:rPr>
          <w:rFonts w:cs="Arial"/>
          <w:sz w:val="26"/>
          <w:szCs w:val="26"/>
        </w:rPr>
        <w:t xml:space="preserve">will </w:t>
      </w:r>
      <w:r w:rsidRPr="006D1867" w:rsidR="00847CEB">
        <w:rPr>
          <w:rFonts w:cs="Arial"/>
          <w:sz w:val="26"/>
          <w:szCs w:val="26"/>
        </w:rPr>
        <w:t>remain in place</w:t>
      </w:r>
      <w:r w:rsidR="006A3EEC">
        <w:rPr>
          <w:rFonts w:cs="Arial"/>
          <w:sz w:val="26"/>
          <w:szCs w:val="26"/>
        </w:rPr>
        <w:t>, however a</w:t>
      </w:r>
      <w:r w:rsidRPr="006A3EEC" w:rsidR="00847CEB">
        <w:rPr>
          <w:rFonts w:cs="Arial"/>
          <w:sz w:val="26"/>
          <w:szCs w:val="26"/>
        </w:rPr>
        <w:t xml:space="preserve"> cap on individual gains will </w:t>
      </w:r>
      <w:r w:rsidR="006A3EEC">
        <w:rPr>
          <w:rFonts w:cs="Arial"/>
          <w:sz w:val="26"/>
          <w:szCs w:val="26"/>
        </w:rPr>
        <w:t xml:space="preserve">also </w:t>
      </w:r>
      <w:r w:rsidRPr="006A3EEC" w:rsidR="00847CEB">
        <w:rPr>
          <w:rFonts w:cs="Arial"/>
          <w:sz w:val="26"/>
          <w:szCs w:val="26"/>
        </w:rPr>
        <w:t>apply</w:t>
      </w:r>
      <w:r w:rsidR="006A3EEC">
        <w:rPr>
          <w:rFonts w:cs="Arial"/>
          <w:sz w:val="26"/>
          <w:szCs w:val="26"/>
        </w:rPr>
        <w:t xml:space="preserve"> of </w:t>
      </w:r>
      <w:r w:rsidRPr="006A3EEC" w:rsidR="00847CEB">
        <w:rPr>
          <w:rFonts w:cs="Arial"/>
          <w:sz w:val="26"/>
          <w:szCs w:val="26"/>
        </w:rPr>
        <w:t>3% for 2018-19 and 2.5% for 2019-20</w:t>
      </w:r>
      <w:r w:rsidR="007E168A">
        <w:rPr>
          <w:rFonts w:cs="Arial"/>
          <w:sz w:val="26"/>
          <w:szCs w:val="26"/>
        </w:rPr>
        <w:t>.</w:t>
      </w:r>
      <w:r w:rsidR="005930D8">
        <w:rPr>
          <w:rFonts w:cs="Arial"/>
          <w:sz w:val="26"/>
          <w:szCs w:val="26"/>
        </w:rPr>
        <w:t xml:space="preserve"> </w:t>
      </w:r>
      <w:r w:rsidRPr="007B6B0C" w:rsidR="00847CEB">
        <w:rPr>
          <w:rFonts w:cs="Arial"/>
          <w:sz w:val="26"/>
          <w:szCs w:val="26"/>
        </w:rPr>
        <w:t xml:space="preserve">LAs </w:t>
      </w:r>
      <w:r w:rsidRPr="007B6B0C" w:rsidR="007B6B0C">
        <w:rPr>
          <w:rFonts w:cs="Arial"/>
          <w:sz w:val="26"/>
          <w:szCs w:val="26"/>
        </w:rPr>
        <w:t xml:space="preserve">are </w:t>
      </w:r>
      <w:r w:rsidRPr="007B6B0C" w:rsidR="00847CEB">
        <w:rPr>
          <w:rFonts w:cs="Arial"/>
          <w:sz w:val="26"/>
          <w:szCs w:val="26"/>
        </w:rPr>
        <w:t>encourage</w:t>
      </w:r>
      <w:r w:rsidRPr="007B6B0C" w:rsidR="006A3EEC">
        <w:rPr>
          <w:rFonts w:cs="Arial"/>
          <w:sz w:val="26"/>
          <w:szCs w:val="26"/>
        </w:rPr>
        <w:t>d</w:t>
      </w:r>
      <w:r w:rsidRPr="007B6B0C" w:rsidR="00847CEB">
        <w:rPr>
          <w:rFonts w:cs="Arial"/>
          <w:sz w:val="26"/>
          <w:szCs w:val="26"/>
        </w:rPr>
        <w:t xml:space="preserve"> to move towards the NFF in 2018-19</w:t>
      </w:r>
      <w:r w:rsidRPr="007B6B0C" w:rsidR="007B6B0C">
        <w:rPr>
          <w:rFonts w:cs="Arial"/>
          <w:sz w:val="26"/>
          <w:szCs w:val="26"/>
        </w:rPr>
        <w:t>.</w:t>
      </w:r>
    </w:p>
    <w:p w:rsidR="00D42131" w:rsidP="007B6B0C" w:rsidRDefault="00D42131">
      <w:pPr>
        <w:rPr>
          <w:rFonts w:cs="Arial"/>
          <w:sz w:val="26"/>
          <w:szCs w:val="26"/>
        </w:rPr>
      </w:pPr>
    </w:p>
    <w:p w:rsidRPr="00395515" w:rsidR="00395515" w:rsidP="00332D39" w:rsidRDefault="00395515">
      <w:pPr>
        <w:pStyle w:val="ListParagraph"/>
        <w:numPr>
          <w:ilvl w:val="1"/>
          <w:numId w:val="3"/>
        </w:numPr>
        <w:rPr>
          <w:rFonts w:cs="Arial"/>
          <w:b/>
          <w:sz w:val="26"/>
          <w:szCs w:val="26"/>
        </w:rPr>
      </w:pPr>
      <w:r w:rsidRPr="00395515">
        <w:rPr>
          <w:rFonts w:cs="Arial"/>
          <w:b/>
          <w:sz w:val="26"/>
          <w:szCs w:val="26"/>
          <w:u w:val="single"/>
        </w:rPr>
        <w:t>More detail about the proposed formula</w:t>
      </w:r>
    </w:p>
    <w:p w:rsidR="00395515" w:rsidP="007B6B0C" w:rsidRDefault="00395515">
      <w:pPr>
        <w:rPr>
          <w:rFonts w:cs="Arial"/>
          <w:sz w:val="26"/>
          <w:szCs w:val="26"/>
        </w:rPr>
      </w:pPr>
    </w:p>
    <w:p w:rsidRPr="00810AD1" w:rsidR="00395515" w:rsidP="00395515" w:rsidRDefault="00395515">
      <w:pPr>
        <w:pStyle w:val="ListParagraph"/>
        <w:ind w:left="0"/>
        <w:rPr>
          <w:rFonts w:cs="Arial"/>
          <w:b/>
          <w:sz w:val="26"/>
          <w:szCs w:val="26"/>
        </w:rPr>
      </w:pPr>
      <w:r w:rsidRPr="00810AD1">
        <w:rPr>
          <w:rFonts w:cs="Arial"/>
          <w:b/>
          <w:sz w:val="26"/>
          <w:szCs w:val="26"/>
        </w:rPr>
        <w:t>2.2.1</w:t>
      </w:r>
      <w:r w:rsidRPr="00810AD1">
        <w:rPr>
          <w:rFonts w:cs="Arial"/>
          <w:b/>
          <w:sz w:val="26"/>
          <w:szCs w:val="26"/>
        </w:rPr>
        <w:tab/>
        <w:t xml:space="preserve">Overall allocation of resources </w:t>
      </w:r>
    </w:p>
    <w:p w:rsidR="00395515" w:rsidP="00395515" w:rsidRDefault="00395515">
      <w:pPr>
        <w:pStyle w:val="ListParagraph"/>
        <w:ind w:left="0"/>
        <w:rPr>
          <w:rFonts w:cs="Arial"/>
          <w:sz w:val="26"/>
          <w:szCs w:val="26"/>
        </w:rPr>
      </w:pPr>
    </w:p>
    <w:p w:rsidR="00581FCF" w:rsidP="00395515" w:rsidRDefault="00395515">
      <w:pPr>
        <w:pStyle w:val="ListParagraph"/>
        <w:ind w:left="0"/>
        <w:rPr>
          <w:rFonts w:cs="Arial"/>
          <w:sz w:val="26"/>
          <w:szCs w:val="26"/>
        </w:rPr>
      </w:pPr>
      <w:r>
        <w:rPr>
          <w:rFonts w:cs="Arial"/>
          <w:sz w:val="26"/>
          <w:szCs w:val="26"/>
        </w:rPr>
        <w:t xml:space="preserve">The NFF </w:t>
      </w:r>
      <w:r w:rsidR="00D42131">
        <w:rPr>
          <w:rFonts w:cs="Arial"/>
          <w:sz w:val="26"/>
          <w:szCs w:val="26"/>
        </w:rPr>
        <w:t xml:space="preserve">will </w:t>
      </w:r>
      <w:r>
        <w:rPr>
          <w:rFonts w:cs="Arial"/>
          <w:sz w:val="26"/>
          <w:szCs w:val="26"/>
        </w:rPr>
        <w:t>r</w:t>
      </w:r>
      <w:r w:rsidRPr="009338F1">
        <w:rPr>
          <w:rFonts w:cs="Arial"/>
          <w:sz w:val="26"/>
          <w:szCs w:val="26"/>
        </w:rPr>
        <w:t>eflect the current relative distribution of funding between the two sectors, which is a primary: secondary ratio of 1:1.29</w:t>
      </w:r>
      <w:r w:rsidR="00361FC0">
        <w:rPr>
          <w:rFonts w:cs="Arial"/>
          <w:sz w:val="26"/>
          <w:szCs w:val="26"/>
        </w:rPr>
        <w:t xml:space="preserve">: </w:t>
      </w:r>
      <w:r w:rsidR="00581FCF">
        <w:rPr>
          <w:rFonts w:cs="Arial"/>
          <w:sz w:val="26"/>
          <w:szCs w:val="26"/>
        </w:rPr>
        <w:t>in other words the secondary sector receives 29% more funding tha</w:t>
      </w:r>
      <w:r w:rsidR="00D42131">
        <w:rPr>
          <w:rFonts w:cs="Arial"/>
          <w:sz w:val="26"/>
          <w:szCs w:val="26"/>
        </w:rPr>
        <w:t>n</w:t>
      </w:r>
      <w:r w:rsidR="00581FCF">
        <w:rPr>
          <w:rFonts w:cs="Arial"/>
          <w:sz w:val="26"/>
          <w:szCs w:val="26"/>
        </w:rPr>
        <w:t xml:space="preserve"> the primary sector. </w:t>
      </w:r>
      <w:r>
        <w:rPr>
          <w:rFonts w:cs="Arial"/>
          <w:sz w:val="26"/>
          <w:szCs w:val="26"/>
        </w:rPr>
        <w:t>This is one of the key determinants of the final distribution of resources and the DfE do not believe there is compelling evidence to make a significant shift in this balance.</w:t>
      </w:r>
      <w:r w:rsidR="00581FCF">
        <w:rPr>
          <w:rFonts w:cs="Arial"/>
          <w:sz w:val="26"/>
          <w:szCs w:val="26"/>
        </w:rPr>
        <w:t xml:space="preserve"> </w:t>
      </w:r>
    </w:p>
    <w:p w:rsidR="00581FCF" w:rsidP="00395515" w:rsidRDefault="00581FCF">
      <w:pPr>
        <w:pStyle w:val="ListParagraph"/>
        <w:ind w:left="0"/>
        <w:rPr>
          <w:rFonts w:cs="Arial"/>
          <w:sz w:val="26"/>
          <w:szCs w:val="26"/>
        </w:rPr>
      </w:pPr>
    </w:p>
    <w:p w:rsidR="00395515" w:rsidP="00395515" w:rsidRDefault="00395515">
      <w:pPr>
        <w:pStyle w:val="ListParagraph"/>
        <w:ind w:left="0"/>
        <w:rPr>
          <w:rFonts w:cs="Arial"/>
          <w:sz w:val="26"/>
          <w:szCs w:val="26"/>
        </w:rPr>
      </w:pPr>
      <w:r w:rsidRPr="00810AD1">
        <w:rPr>
          <w:rFonts w:cs="Arial"/>
          <w:b/>
          <w:sz w:val="26"/>
          <w:szCs w:val="26"/>
        </w:rPr>
        <w:t>Possible issues for Derbyshire</w:t>
      </w:r>
      <w:r>
        <w:rPr>
          <w:rFonts w:cs="Arial"/>
          <w:sz w:val="26"/>
          <w:szCs w:val="26"/>
        </w:rPr>
        <w:t xml:space="preserve"> – our split in 2017-18 </w:t>
      </w:r>
      <w:r w:rsidR="00581FCF">
        <w:rPr>
          <w:rFonts w:cs="Arial"/>
          <w:sz w:val="26"/>
          <w:szCs w:val="26"/>
        </w:rPr>
        <w:t>is 1:1.32 which places a higher proportion of funding in the secondary sector tha</w:t>
      </w:r>
      <w:r w:rsidR="00752AAA">
        <w:rPr>
          <w:rFonts w:cs="Arial"/>
          <w:sz w:val="26"/>
          <w:szCs w:val="26"/>
        </w:rPr>
        <w:t>n</w:t>
      </w:r>
      <w:r w:rsidR="00581FCF">
        <w:rPr>
          <w:rFonts w:cs="Arial"/>
          <w:sz w:val="26"/>
          <w:szCs w:val="26"/>
        </w:rPr>
        <w:t xml:space="preserve"> the NFF</w:t>
      </w:r>
      <w:r w:rsidR="00361FC0">
        <w:rPr>
          <w:rFonts w:cs="Arial"/>
          <w:sz w:val="26"/>
          <w:szCs w:val="26"/>
        </w:rPr>
        <w:t xml:space="preserve"> would</w:t>
      </w:r>
      <w:r w:rsidR="00752AAA">
        <w:rPr>
          <w:rFonts w:cs="Arial"/>
          <w:sz w:val="26"/>
          <w:szCs w:val="26"/>
        </w:rPr>
        <w:t xml:space="preserve">, thus </w:t>
      </w:r>
      <w:r w:rsidR="008B4A76">
        <w:rPr>
          <w:rFonts w:cs="Arial"/>
          <w:sz w:val="26"/>
          <w:szCs w:val="26"/>
        </w:rPr>
        <w:t xml:space="preserve">partially helping to explain </w:t>
      </w:r>
      <w:r>
        <w:rPr>
          <w:rFonts w:cs="Arial"/>
          <w:sz w:val="26"/>
          <w:szCs w:val="26"/>
        </w:rPr>
        <w:t xml:space="preserve">why our secondary sector </w:t>
      </w:r>
      <w:r w:rsidR="008B4A76">
        <w:rPr>
          <w:rFonts w:cs="Arial"/>
          <w:sz w:val="26"/>
          <w:szCs w:val="26"/>
        </w:rPr>
        <w:t xml:space="preserve">schools </w:t>
      </w:r>
      <w:r w:rsidR="00581FCF">
        <w:rPr>
          <w:rFonts w:cs="Arial"/>
          <w:sz w:val="26"/>
          <w:szCs w:val="26"/>
        </w:rPr>
        <w:t>fare l</w:t>
      </w:r>
      <w:r>
        <w:rPr>
          <w:rFonts w:cs="Arial"/>
          <w:sz w:val="26"/>
          <w:szCs w:val="26"/>
        </w:rPr>
        <w:t xml:space="preserve">ess well under the </w:t>
      </w:r>
      <w:r w:rsidR="00752AAA">
        <w:rPr>
          <w:rFonts w:cs="Arial"/>
          <w:sz w:val="26"/>
          <w:szCs w:val="26"/>
        </w:rPr>
        <w:t>NFF</w:t>
      </w:r>
      <w:r>
        <w:rPr>
          <w:rFonts w:cs="Arial"/>
          <w:sz w:val="26"/>
          <w:szCs w:val="26"/>
        </w:rPr>
        <w:t>.</w:t>
      </w:r>
    </w:p>
    <w:p w:rsidR="00F34FB8" w:rsidP="007B6B0C" w:rsidRDefault="00F34FB8">
      <w:pPr>
        <w:rPr>
          <w:rFonts w:cs="Arial"/>
          <w:b/>
          <w:sz w:val="26"/>
          <w:szCs w:val="26"/>
        </w:rPr>
      </w:pPr>
    </w:p>
    <w:p w:rsidRPr="00810AD1" w:rsidR="00395515" w:rsidP="007B6B0C" w:rsidRDefault="00395515">
      <w:pPr>
        <w:rPr>
          <w:rFonts w:cs="Arial"/>
          <w:b/>
          <w:sz w:val="26"/>
          <w:szCs w:val="26"/>
        </w:rPr>
      </w:pPr>
      <w:r w:rsidRPr="00810AD1">
        <w:rPr>
          <w:rFonts w:cs="Arial"/>
          <w:b/>
          <w:sz w:val="26"/>
          <w:szCs w:val="26"/>
        </w:rPr>
        <w:t>2.2.2</w:t>
      </w:r>
      <w:r w:rsidRPr="00810AD1">
        <w:rPr>
          <w:rFonts w:cs="Arial"/>
          <w:b/>
          <w:sz w:val="26"/>
          <w:szCs w:val="26"/>
        </w:rPr>
        <w:tab/>
        <w:t>Maximising the proportion of pupil led funding</w:t>
      </w:r>
    </w:p>
    <w:p w:rsidR="00395515" w:rsidP="007B6B0C" w:rsidRDefault="00395515">
      <w:pPr>
        <w:rPr>
          <w:rFonts w:cs="Arial"/>
          <w:sz w:val="26"/>
          <w:szCs w:val="26"/>
        </w:rPr>
      </w:pPr>
    </w:p>
    <w:p w:rsidR="00395515" w:rsidP="00395515" w:rsidRDefault="00395515">
      <w:pPr>
        <w:pStyle w:val="Default"/>
        <w:rPr>
          <w:sz w:val="26"/>
          <w:szCs w:val="26"/>
        </w:rPr>
      </w:pPr>
      <w:r>
        <w:rPr>
          <w:sz w:val="26"/>
          <w:szCs w:val="26"/>
        </w:rPr>
        <w:t>The proportion of pupil led (basic per pupil funding plus additional needs factors) versus school led factors (</w:t>
      </w:r>
      <w:r w:rsidRPr="00395515">
        <w:rPr>
          <w:sz w:val="26"/>
          <w:szCs w:val="26"/>
        </w:rPr>
        <w:t>funding that contributes to fixed costs or specific costs related to the school’s circumstances</w:t>
      </w:r>
      <w:r w:rsidR="00810AD1">
        <w:rPr>
          <w:sz w:val="26"/>
          <w:szCs w:val="26"/>
        </w:rPr>
        <w:t xml:space="preserve"> e.g. </w:t>
      </w:r>
      <w:r w:rsidRPr="00810AD1" w:rsidR="00810AD1">
        <w:rPr>
          <w:sz w:val="26"/>
          <w:szCs w:val="26"/>
        </w:rPr>
        <w:t>rates, split sites, private finance initiative</w:t>
      </w:r>
      <w:r w:rsidR="00635CA8">
        <w:rPr>
          <w:sz w:val="26"/>
          <w:szCs w:val="26"/>
        </w:rPr>
        <w:t xml:space="preserve">, </w:t>
      </w:r>
      <w:r w:rsidRPr="00810AD1" w:rsidR="00810AD1">
        <w:rPr>
          <w:sz w:val="26"/>
          <w:szCs w:val="26"/>
        </w:rPr>
        <w:t>exceptional circumstances</w:t>
      </w:r>
      <w:r w:rsidR="00635CA8">
        <w:rPr>
          <w:sz w:val="26"/>
          <w:szCs w:val="26"/>
        </w:rPr>
        <w:t xml:space="preserve"> </w:t>
      </w:r>
      <w:r w:rsidRPr="00810AD1" w:rsidR="00810AD1">
        <w:rPr>
          <w:sz w:val="26"/>
          <w:szCs w:val="26"/>
        </w:rPr>
        <w:t>and the lump sum)</w:t>
      </w:r>
      <w:r w:rsidRPr="00395515">
        <w:rPr>
          <w:sz w:val="26"/>
          <w:szCs w:val="26"/>
        </w:rPr>
        <w:t xml:space="preserve"> </w:t>
      </w:r>
      <w:r>
        <w:rPr>
          <w:sz w:val="26"/>
          <w:szCs w:val="26"/>
        </w:rPr>
        <w:t xml:space="preserve">is another critical design factor. LAs are required to allocate at least 80% of their funding </w:t>
      </w:r>
      <w:r w:rsidR="00810AD1">
        <w:rPr>
          <w:sz w:val="26"/>
          <w:szCs w:val="26"/>
        </w:rPr>
        <w:t xml:space="preserve">through </w:t>
      </w:r>
      <w:r>
        <w:rPr>
          <w:sz w:val="26"/>
          <w:szCs w:val="26"/>
        </w:rPr>
        <w:t>pupil led factors; the current range is 82% to 96% with an average of 90%. The NFF would allocate 91% of funding via pupil led factors.</w:t>
      </w:r>
    </w:p>
    <w:p w:rsidR="00395515" w:rsidP="00395515" w:rsidRDefault="00395515">
      <w:pPr>
        <w:pStyle w:val="Default"/>
        <w:rPr>
          <w:sz w:val="26"/>
          <w:szCs w:val="26"/>
        </w:rPr>
      </w:pPr>
    </w:p>
    <w:p w:rsidR="00395515" w:rsidP="007B6B0C" w:rsidRDefault="00810AD1">
      <w:pPr>
        <w:rPr>
          <w:rFonts w:cs="Arial"/>
          <w:sz w:val="26"/>
          <w:szCs w:val="26"/>
        </w:rPr>
      </w:pPr>
      <w:r>
        <w:rPr>
          <w:rFonts w:cs="Arial"/>
          <w:sz w:val="26"/>
          <w:szCs w:val="26"/>
        </w:rPr>
        <w:t>The funding for premises led factors, other than the lump sum will be allocated on an historic cost</w:t>
      </w:r>
      <w:r>
        <w:rPr>
          <w:rFonts w:cs="Arial"/>
          <w:sz w:val="26"/>
          <w:szCs w:val="26"/>
        </w:rPr>
        <w:tab/>
        <w:t>basis. Funding for lump sums will be reduced and the funding released distributed via pupil led factors.</w:t>
      </w:r>
    </w:p>
    <w:p w:rsidR="00810AD1" w:rsidP="007B6B0C" w:rsidRDefault="00810AD1">
      <w:pPr>
        <w:rPr>
          <w:rFonts w:cs="Arial"/>
          <w:sz w:val="26"/>
          <w:szCs w:val="26"/>
        </w:rPr>
      </w:pPr>
    </w:p>
    <w:p w:rsidR="00810AD1" w:rsidP="00810AD1" w:rsidRDefault="00810AD1">
      <w:pPr>
        <w:pStyle w:val="ListParagraph"/>
        <w:ind w:left="0"/>
        <w:rPr>
          <w:rFonts w:cs="Arial"/>
          <w:sz w:val="26"/>
          <w:szCs w:val="26"/>
        </w:rPr>
      </w:pPr>
      <w:r w:rsidRPr="00810AD1">
        <w:rPr>
          <w:rFonts w:cs="Arial"/>
          <w:b/>
          <w:sz w:val="26"/>
          <w:szCs w:val="26"/>
        </w:rPr>
        <w:t>Possible issues for Derbyshire</w:t>
      </w:r>
      <w:r>
        <w:rPr>
          <w:rFonts w:cs="Arial"/>
          <w:sz w:val="26"/>
          <w:szCs w:val="26"/>
        </w:rPr>
        <w:t xml:space="preserve"> – </w:t>
      </w:r>
      <w:r w:rsidR="00635CA8">
        <w:rPr>
          <w:rFonts w:cs="Arial"/>
          <w:sz w:val="26"/>
          <w:szCs w:val="26"/>
        </w:rPr>
        <w:t xml:space="preserve">In 2016-17 </w:t>
      </w:r>
      <w:r>
        <w:rPr>
          <w:rFonts w:cs="Arial"/>
          <w:sz w:val="26"/>
          <w:szCs w:val="26"/>
        </w:rPr>
        <w:t>Derbyshire allocate</w:t>
      </w:r>
      <w:r w:rsidR="00635CA8">
        <w:rPr>
          <w:rFonts w:cs="Arial"/>
          <w:sz w:val="26"/>
          <w:szCs w:val="26"/>
        </w:rPr>
        <w:t xml:space="preserve">d 85.2% </w:t>
      </w:r>
      <w:r>
        <w:rPr>
          <w:rFonts w:cs="Arial"/>
          <w:sz w:val="26"/>
          <w:szCs w:val="26"/>
        </w:rPr>
        <w:t>via pupil led factors</w:t>
      </w:r>
      <w:r w:rsidR="00635CA8">
        <w:rPr>
          <w:rFonts w:cs="Arial"/>
          <w:sz w:val="26"/>
          <w:szCs w:val="26"/>
        </w:rPr>
        <w:t xml:space="preserve">. The </w:t>
      </w:r>
      <w:r>
        <w:rPr>
          <w:rFonts w:cs="Arial"/>
          <w:sz w:val="26"/>
          <w:szCs w:val="26"/>
        </w:rPr>
        <w:t>shift to a more pupil led distribution will favour large schools over small</w:t>
      </w:r>
      <w:r w:rsidR="002C485A">
        <w:rPr>
          <w:rFonts w:cs="Arial"/>
          <w:sz w:val="26"/>
          <w:szCs w:val="26"/>
        </w:rPr>
        <w:t>er</w:t>
      </w:r>
      <w:r>
        <w:rPr>
          <w:rFonts w:cs="Arial"/>
          <w:sz w:val="26"/>
          <w:szCs w:val="26"/>
        </w:rPr>
        <w:t xml:space="preserve"> ones</w:t>
      </w:r>
      <w:r w:rsidR="00635CA8">
        <w:rPr>
          <w:rFonts w:cs="Arial"/>
          <w:sz w:val="26"/>
          <w:szCs w:val="26"/>
        </w:rPr>
        <w:t xml:space="preserve"> as will the </w:t>
      </w:r>
      <w:r>
        <w:rPr>
          <w:rFonts w:cs="Arial"/>
          <w:sz w:val="26"/>
          <w:szCs w:val="26"/>
        </w:rPr>
        <w:t xml:space="preserve">reduction in the lump sum </w:t>
      </w:r>
      <w:r w:rsidR="00D42131">
        <w:rPr>
          <w:rFonts w:cs="Arial"/>
          <w:sz w:val="26"/>
          <w:szCs w:val="26"/>
        </w:rPr>
        <w:t xml:space="preserve">which </w:t>
      </w:r>
      <w:r>
        <w:rPr>
          <w:rFonts w:cs="Arial"/>
          <w:sz w:val="26"/>
          <w:szCs w:val="26"/>
        </w:rPr>
        <w:t xml:space="preserve">generates a significant proportion of </w:t>
      </w:r>
      <w:r w:rsidR="00635CA8">
        <w:rPr>
          <w:rFonts w:cs="Arial"/>
          <w:sz w:val="26"/>
          <w:szCs w:val="26"/>
        </w:rPr>
        <w:t xml:space="preserve">small schools’ </w:t>
      </w:r>
      <w:r>
        <w:rPr>
          <w:rFonts w:cs="Arial"/>
          <w:sz w:val="26"/>
          <w:szCs w:val="26"/>
        </w:rPr>
        <w:t>current budgets.</w:t>
      </w:r>
    </w:p>
    <w:p w:rsidR="00810AD1" w:rsidP="00810AD1" w:rsidRDefault="00810AD1">
      <w:pPr>
        <w:pStyle w:val="ListParagraph"/>
        <w:ind w:left="0"/>
        <w:rPr>
          <w:rFonts w:cs="Arial"/>
          <w:sz w:val="26"/>
          <w:szCs w:val="26"/>
        </w:rPr>
      </w:pPr>
    </w:p>
    <w:p w:rsidR="00810AD1" w:rsidP="00810AD1" w:rsidRDefault="00810AD1">
      <w:pPr>
        <w:pStyle w:val="ListParagraph"/>
        <w:ind w:left="0"/>
        <w:rPr>
          <w:rFonts w:cs="Arial"/>
          <w:sz w:val="26"/>
          <w:szCs w:val="26"/>
        </w:rPr>
      </w:pPr>
      <w:r>
        <w:rPr>
          <w:rFonts w:cs="Arial"/>
          <w:sz w:val="26"/>
          <w:szCs w:val="26"/>
        </w:rPr>
        <w:t xml:space="preserve">The use of historic costs to fund some premises costs is a concern. Whilst the DfE will increase the PFI elements to reflect inflation there is no such guarantee for schools’ rates bills and it is unclear how any shortfall in funding would be met. This is particularly concerning given that school premises are currently being revalued. </w:t>
      </w:r>
    </w:p>
    <w:p w:rsidR="00810AD1" w:rsidP="00810AD1" w:rsidRDefault="00810AD1">
      <w:pPr>
        <w:pStyle w:val="ListParagraph"/>
        <w:ind w:left="0"/>
        <w:rPr>
          <w:rFonts w:cs="Arial"/>
          <w:sz w:val="26"/>
          <w:szCs w:val="26"/>
        </w:rPr>
      </w:pPr>
    </w:p>
    <w:p w:rsidRPr="002C485A" w:rsidR="00810AD1" w:rsidP="00DA49B0" w:rsidRDefault="002C485A">
      <w:pPr>
        <w:rPr>
          <w:rFonts w:cs="Arial"/>
          <w:b/>
          <w:sz w:val="26"/>
          <w:szCs w:val="26"/>
          <w:u w:val="single"/>
        </w:rPr>
      </w:pPr>
      <w:r w:rsidRPr="002C485A">
        <w:rPr>
          <w:rFonts w:cs="Arial"/>
          <w:b/>
          <w:sz w:val="26"/>
          <w:szCs w:val="26"/>
        </w:rPr>
        <w:t>2.2.3</w:t>
      </w:r>
      <w:r w:rsidRPr="002C485A">
        <w:rPr>
          <w:rFonts w:cs="Arial"/>
          <w:b/>
          <w:sz w:val="26"/>
          <w:szCs w:val="26"/>
        </w:rPr>
        <w:tab/>
      </w:r>
      <w:r w:rsidRPr="0018196F">
        <w:rPr>
          <w:rFonts w:cs="Arial"/>
          <w:b/>
          <w:sz w:val="26"/>
          <w:szCs w:val="26"/>
        </w:rPr>
        <w:t>Basic amount of funding per pupil</w:t>
      </w:r>
    </w:p>
    <w:p w:rsidR="00395515" w:rsidP="007B6B0C" w:rsidRDefault="00395515">
      <w:pPr>
        <w:rPr>
          <w:rFonts w:cs="Arial"/>
          <w:sz w:val="26"/>
          <w:szCs w:val="26"/>
        </w:rPr>
      </w:pPr>
    </w:p>
    <w:p w:rsidR="00BF4279" w:rsidP="00BF4279" w:rsidRDefault="00BF4279">
      <w:pPr>
        <w:pStyle w:val="ListParagraph"/>
        <w:ind w:left="0"/>
        <w:rPr>
          <w:sz w:val="23"/>
          <w:szCs w:val="23"/>
        </w:rPr>
      </w:pPr>
      <w:r w:rsidRPr="00BF4279">
        <w:rPr>
          <w:rFonts w:cs="Arial"/>
          <w:sz w:val="26"/>
          <w:szCs w:val="26"/>
        </w:rPr>
        <w:t xml:space="preserve">The national funding formula must include a basic amount that every pupil attracts to their school. As is the case in the current funding system, </w:t>
      </w:r>
      <w:r>
        <w:rPr>
          <w:rFonts w:cs="Arial"/>
          <w:sz w:val="26"/>
          <w:szCs w:val="26"/>
        </w:rPr>
        <w:t xml:space="preserve">the DfE consider that </w:t>
      </w:r>
      <w:r w:rsidRPr="00BF4279">
        <w:rPr>
          <w:rFonts w:cs="Arial"/>
          <w:sz w:val="26"/>
          <w:szCs w:val="26"/>
        </w:rPr>
        <w:t>this should be the largest formula factor. The highest basic primary per-pupil funding rate is more than double the lowest, ranging from £2,345 to £4,993</w:t>
      </w:r>
      <w:r>
        <w:rPr>
          <w:rFonts w:cs="Arial"/>
          <w:sz w:val="26"/>
          <w:szCs w:val="26"/>
        </w:rPr>
        <w:t>, and the DfE argue that t</w:t>
      </w:r>
      <w:r w:rsidRPr="00BF4279">
        <w:rPr>
          <w:rFonts w:cs="Arial"/>
          <w:sz w:val="26"/>
          <w:szCs w:val="26"/>
        </w:rPr>
        <w:t>his wide range is an acute reflection of the unfairness in the current distribution of funding.</w:t>
      </w:r>
      <w:r>
        <w:rPr>
          <w:sz w:val="23"/>
          <w:szCs w:val="23"/>
        </w:rPr>
        <w:t xml:space="preserve"> </w:t>
      </w:r>
    </w:p>
    <w:p w:rsidR="002C485A" w:rsidP="007B6B0C" w:rsidRDefault="002C485A">
      <w:pPr>
        <w:rPr>
          <w:rFonts w:cs="Arial"/>
          <w:sz w:val="26"/>
          <w:szCs w:val="26"/>
        </w:rPr>
      </w:pPr>
    </w:p>
    <w:p w:rsidR="004D4346" w:rsidP="004D4346" w:rsidRDefault="004D4346">
      <w:pPr>
        <w:pStyle w:val="Default"/>
        <w:rPr>
          <w:sz w:val="23"/>
          <w:szCs w:val="23"/>
        </w:rPr>
      </w:pPr>
      <w:r>
        <w:rPr>
          <w:sz w:val="26"/>
          <w:szCs w:val="26"/>
        </w:rPr>
        <w:t xml:space="preserve">The proposed NFF would allocate </w:t>
      </w:r>
      <w:r w:rsidRPr="004D4346">
        <w:rPr>
          <w:sz w:val="26"/>
          <w:szCs w:val="26"/>
        </w:rPr>
        <w:t>slightly less on the basic per-pupil funding factor compared to current local authority spend, setting it at just under three quarters of the total schools block (73% or £23.3 billion</w:t>
      </w:r>
      <w:r w:rsidR="00CF04B0">
        <w:rPr>
          <w:sz w:val="26"/>
          <w:szCs w:val="26"/>
        </w:rPr>
        <w:t>)</w:t>
      </w:r>
      <w:r w:rsidRPr="004D4346">
        <w:rPr>
          <w:sz w:val="26"/>
          <w:szCs w:val="26"/>
        </w:rPr>
        <w:t xml:space="preserve">. </w:t>
      </w:r>
      <w:r>
        <w:rPr>
          <w:sz w:val="26"/>
          <w:szCs w:val="26"/>
        </w:rPr>
        <w:t xml:space="preserve">The amount allocated through </w:t>
      </w:r>
      <w:r w:rsidRPr="004D4346">
        <w:rPr>
          <w:sz w:val="26"/>
          <w:szCs w:val="26"/>
        </w:rPr>
        <w:t>the additional needs factors</w:t>
      </w:r>
      <w:r>
        <w:rPr>
          <w:sz w:val="26"/>
          <w:szCs w:val="26"/>
        </w:rPr>
        <w:t xml:space="preserve"> will increase by a corresponding amount.  This shift recognises </w:t>
      </w:r>
      <w:r w:rsidRPr="004D4346">
        <w:rPr>
          <w:sz w:val="26"/>
          <w:szCs w:val="26"/>
        </w:rPr>
        <w:t>that some spend through local authority basic per-pupil funding factors is actually intended for pupils with additional needs</w:t>
      </w:r>
      <w:r>
        <w:rPr>
          <w:sz w:val="26"/>
          <w:szCs w:val="26"/>
        </w:rPr>
        <w:t xml:space="preserve"> e.g. in </w:t>
      </w:r>
      <w:r w:rsidRPr="004D4346">
        <w:rPr>
          <w:sz w:val="26"/>
          <w:szCs w:val="26"/>
        </w:rPr>
        <w:t xml:space="preserve">local authorities that consistently </w:t>
      </w:r>
      <w:r>
        <w:rPr>
          <w:sz w:val="26"/>
          <w:szCs w:val="26"/>
        </w:rPr>
        <w:t xml:space="preserve">have a </w:t>
      </w:r>
      <w:r w:rsidRPr="004D4346">
        <w:rPr>
          <w:sz w:val="26"/>
          <w:szCs w:val="26"/>
        </w:rPr>
        <w:t>high proportion of pupils from disadvantaged backgrounds.</w:t>
      </w:r>
      <w:r>
        <w:rPr>
          <w:sz w:val="23"/>
          <w:szCs w:val="23"/>
        </w:rPr>
        <w:t xml:space="preserve"> </w:t>
      </w:r>
    </w:p>
    <w:p w:rsidR="004D4346" w:rsidP="004D4346" w:rsidRDefault="004D4346">
      <w:pPr>
        <w:pStyle w:val="ListParagraph"/>
        <w:ind w:left="0"/>
        <w:rPr>
          <w:rFonts w:cs="Arial"/>
          <w:sz w:val="26"/>
          <w:szCs w:val="26"/>
        </w:rPr>
      </w:pPr>
    </w:p>
    <w:p w:rsidRPr="004D4346" w:rsidR="004D4346" w:rsidP="004D4346" w:rsidRDefault="004D4346">
      <w:pPr>
        <w:pStyle w:val="ListParagraph"/>
        <w:ind w:left="0"/>
        <w:rPr>
          <w:rFonts w:cs="Arial"/>
          <w:sz w:val="26"/>
          <w:szCs w:val="26"/>
        </w:rPr>
      </w:pPr>
      <w:r>
        <w:rPr>
          <w:rFonts w:cs="Arial"/>
          <w:sz w:val="26"/>
          <w:szCs w:val="26"/>
        </w:rPr>
        <w:t xml:space="preserve">The NFF will, as now, differentiate funding for pupils at the </w:t>
      </w:r>
      <w:r w:rsidR="002C3093">
        <w:rPr>
          <w:rFonts w:cs="Arial"/>
          <w:sz w:val="26"/>
          <w:szCs w:val="26"/>
        </w:rPr>
        <w:t xml:space="preserve">various </w:t>
      </w:r>
      <w:r>
        <w:rPr>
          <w:rFonts w:cs="Arial"/>
          <w:sz w:val="26"/>
          <w:szCs w:val="26"/>
        </w:rPr>
        <w:t xml:space="preserve">Key Stages which reflects the higher costs of provision as </w:t>
      </w:r>
      <w:proofErr w:type="gramStart"/>
      <w:r>
        <w:rPr>
          <w:rFonts w:cs="Arial"/>
          <w:sz w:val="26"/>
          <w:szCs w:val="26"/>
        </w:rPr>
        <w:t>pupils</w:t>
      </w:r>
      <w:proofErr w:type="gramEnd"/>
      <w:r>
        <w:rPr>
          <w:rFonts w:cs="Arial"/>
          <w:sz w:val="26"/>
          <w:szCs w:val="26"/>
        </w:rPr>
        <w:t xml:space="preserve"> progress. </w:t>
      </w:r>
      <w:r w:rsidR="002C3093">
        <w:rPr>
          <w:rFonts w:cs="Arial"/>
          <w:sz w:val="26"/>
          <w:szCs w:val="26"/>
        </w:rPr>
        <w:t xml:space="preserve">The </w:t>
      </w:r>
      <w:r>
        <w:rPr>
          <w:rFonts w:cs="Arial"/>
          <w:sz w:val="26"/>
          <w:szCs w:val="26"/>
        </w:rPr>
        <w:t xml:space="preserve">NFF will </w:t>
      </w:r>
      <w:r w:rsidR="002C3093">
        <w:rPr>
          <w:rFonts w:cs="Arial"/>
          <w:sz w:val="26"/>
          <w:szCs w:val="26"/>
        </w:rPr>
        <w:t xml:space="preserve">retain </w:t>
      </w:r>
      <w:r>
        <w:rPr>
          <w:rFonts w:cs="Arial"/>
          <w:sz w:val="26"/>
          <w:szCs w:val="26"/>
        </w:rPr>
        <w:t>a single multiplier for Key Stages 1 and 2, although the DfE have said they will keep this under review.</w:t>
      </w:r>
    </w:p>
    <w:p w:rsidR="004D4346" w:rsidP="007B6B0C" w:rsidRDefault="004D4346">
      <w:pPr>
        <w:rPr>
          <w:rFonts w:cs="Arial"/>
          <w:sz w:val="26"/>
          <w:szCs w:val="26"/>
        </w:rPr>
      </w:pPr>
    </w:p>
    <w:p w:rsidR="004D4346" w:rsidP="004D4346" w:rsidRDefault="004D4346">
      <w:pPr>
        <w:pStyle w:val="ListParagraph"/>
        <w:ind w:left="0"/>
        <w:rPr>
          <w:rFonts w:cs="Arial"/>
          <w:sz w:val="26"/>
          <w:szCs w:val="26"/>
        </w:rPr>
      </w:pPr>
      <w:r>
        <w:rPr>
          <w:rFonts w:cs="Arial"/>
          <w:sz w:val="26"/>
          <w:szCs w:val="26"/>
        </w:rPr>
        <w:t xml:space="preserve">One final point, currently </w:t>
      </w:r>
      <w:r w:rsidR="008B43C1">
        <w:rPr>
          <w:rFonts w:cs="Arial"/>
          <w:sz w:val="26"/>
          <w:szCs w:val="26"/>
        </w:rPr>
        <w:t xml:space="preserve">some </w:t>
      </w:r>
      <w:r w:rsidRPr="004D4346">
        <w:rPr>
          <w:rFonts w:cs="Arial"/>
          <w:sz w:val="26"/>
          <w:szCs w:val="26"/>
        </w:rPr>
        <w:t>local authorities</w:t>
      </w:r>
      <w:r w:rsidR="008B43C1">
        <w:rPr>
          <w:rFonts w:cs="Arial"/>
          <w:sz w:val="26"/>
          <w:szCs w:val="26"/>
        </w:rPr>
        <w:t xml:space="preserve"> </w:t>
      </w:r>
      <w:r w:rsidR="00581FCF">
        <w:rPr>
          <w:rFonts w:cs="Arial"/>
          <w:sz w:val="26"/>
          <w:szCs w:val="26"/>
        </w:rPr>
        <w:t xml:space="preserve">incorporate </w:t>
      </w:r>
      <w:r w:rsidRPr="004D4346">
        <w:rPr>
          <w:rFonts w:cs="Arial"/>
          <w:sz w:val="26"/>
          <w:szCs w:val="26"/>
        </w:rPr>
        <w:t xml:space="preserve">a ‘reception uplift’ adjustment in their local funding formula, as a way of capturing additional pupils who join a school after the October census. </w:t>
      </w:r>
      <w:r>
        <w:rPr>
          <w:rFonts w:cs="Arial"/>
          <w:sz w:val="26"/>
          <w:szCs w:val="26"/>
        </w:rPr>
        <w:t xml:space="preserve">The DfE do not propose to retain this factor in the NFF as it </w:t>
      </w:r>
      <w:r w:rsidRPr="004D4346">
        <w:rPr>
          <w:rFonts w:cs="Arial"/>
          <w:sz w:val="26"/>
          <w:szCs w:val="26"/>
        </w:rPr>
        <w:t xml:space="preserve">adds complexity to the funding system, while having a very small impact on schools’ budgets. </w:t>
      </w:r>
      <w:r>
        <w:rPr>
          <w:rFonts w:cs="Arial"/>
          <w:sz w:val="26"/>
          <w:szCs w:val="26"/>
        </w:rPr>
        <w:t>LAs will</w:t>
      </w:r>
      <w:r w:rsidR="008B43C1">
        <w:rPr>
          <w:rFonts w:cs="Arial"/>
          <w:sz w:val="26"/>
          <w:szCs w:val="26"/>
        </w:rPr>
        <w:t>,</w:t>
      </w:r>
      <w:r>
        <w:rPr>
          <w:rFonts w:cs="Arial"/>
          <w:sz w:val="26"/>
          <w:szCs w:val="26"/>
        </w:rPr>
        <w:t xml:space="preserve"> however</w:t>
      </w:r>
      <w:r w:rsidR="008B43C1">
        <w:rPr>
          <w:rFonts w:cs="Arial"/>
          <w:sz w:val="26"/>
          <w:szCs w:val="26"/>
        </w:rPr>
        <w:t>,</w:t>
      </w:r>
      <w:r>
        <w:rPr>
          <w:rFonts w:cs="Arial"/>
          <w:sz w:val="26"/>
          <w:szCs w:val="26"/>
        </w:rPr>
        <w:t xml:space="preserve"> be able to utilise a</w:t>
      </w:r>
      <w:r w:rsidR="008B43C1">
        <w:rPr>
          <w:rFonts w:cs="Arial"/>
          <w:sz w:val="26"/>
          <w:szCs w:val="26"/>
        </w:rPr>
        <w:t xml:space="preserve"> reception </w:t>
      </w:r>
      <w:r>
        <w:rPr>
          <w:rFonts w:cs="Arial"/>
          <w:sz w:val="26"/>
          <w:szCs w:val="26"/>
        </w:rPr>
        <w:t xml:space="preserve">uplift </w:t>
      </w:r>
      <w:r w:rsidR="008B43C1">
        <w:rPr>
          <w:rFonts w:cs="Arial"/>
          <w:sz w:val="26"/>
          <w:szCs w:val="26"/>
        </w:rPr>
        <w:t xml:space="preserve">factor </w:t>
      </w:r>
      <w:r>
        <w:rPr>
          <w:rFonts w:cs="Arial"/>
          <w:sz w:val="26"/>
          <w:szCs w:val="26"/>
        </w:rPr>
        <w:t>in their formula in 2018-19 should they so wish.</w:t>
      </w:r>
    </w:p>
    <w:p w:rsidR="004D4346" w:rsidP="004D4346" w:rsidRDefault="004D4346">
      <w:pPr>
        <w:pStyle w:val="ListParagraph"/>
        <w:ind w:left="0"/>
        <w:rPr>
          <w:rFonts w:cs="Arial"/>
          <w:sz w:val="26"/>
          <w:szCs w:val="26"/>
        </w:rPr>
      </w:pPr>
    </w:p>
    <w:p w:rsidR="0037077E" w:rsidP="00B0421F" w:rsidRDefault="00581FCF">
      <w:pPr>
        <w:tabs>
          <w:tab w:val="left" w:pos="13325"/>
        </w:tabs>
        <w:rPr>
          <w:rFonts w:cs="Arial"/>
          <w:sz w:val="26"/>
          <w:szCs w:val="26"/>
        </w:rPr>
      </w:pPr>
      <w:r w:rsidRPr="00810AD1">
        <w:rPr>
          <w:rFonts w:cs="Arial"/>
          <w:b/>
          <w:sz w:val="26"/>
          <w:szCs w:val="26"/>
        </w:rPr>
        <w:t>Possible issues for Derbyshire</w:t>
      </w:r>
      <w:r>
        <w:rPr>
          <w:rFonts w:cs="Arial"/>
          <w:sz w:val="26"/>
          <w:szCs w:val="26"/>
        </w:rPr>
        <w:t xml:space="preserve"> – </w:t>
      </w:r>
      <w:r w:rsidR="00BA788F">
        <w:rPr>
          <w:rFonts w:cs="Arial"/>
          <w:sz w:val="26"/>
          <w:szCs w:val="26"/>
        </w:rPr>
        <w:t xml:space="preserve">The proposed NFF Key Stage multipliers would see an increase </w:t>
      </w:r>
      <w:r w:rsidR="007C33EF">
        <w:rPr>
          <w:rFonts w:cs="Arial"/>
          <w:sz w:val="26"/>
          <w:szCs w:val="26"/>
        </w:rPr>
        <w:t xml:space="preserve">of £64 (2.4%) </w:t>
      </w:r>
      <w:r w:rsidR="00BA788F">
        <w:rPr>
          <w:rFonts w:cs="Arial"/>
          <w:sz w:val="26"/>
          <w:szCs w:val="26"/>
        </w:rPr>
        <w:t>in the</w:t>
      </w:r>
      <w:r w:rsidR="007C33EF">
        <w:rPr>
          <w:rFonts w:cs="Arial"/>
          <w:sz w:val="26"/>
          <w:szCs w:val="26"/>
        </w:rPr>
        <w:t xml:space="preserve"> Key Stage 1/2 AWPU multiplier</w:t>
      </w:r>
      <w:r w:rsidR="006B0DC3">
        <w:rPr>
          <w:rFonts w:cs="Arial"/>
          <w:sz w:val="26"/>
          <w:szCs w:val="26"/>
        </w:rPr>
        <w:t xml:space="preserve"> and would generate an increase in resources of £3.78m</w:t>
      </w:r>
      <w:r w:rsidR="007C33EF">
        <w:rPr>
          <w:rFonts w:cs="Arial"/>
          <w:sz w:val="26"/>
          <w:szCs w:val="26"/>
        </w:rPr>
        <w:t>. The Key Stage 3 multiplier would increase by £63 (</w:t>
      </w:r>
      <w:r w:rsidR="006B0DC3">
        <w:rPr>
          <w:rFonts w:cs="Arial"/>
          <w:sz w:val="26"/>
          <w:szCs w:val="26"/>
        </w:rPr>
        <w:t xml:space="preserve">1.7%) whilst the Key Stage 4 multiplier would reduce by £64 (-1.5%). The impact of the secondary sector Key Stage changes would be a net increase </w:t>
      </w:r>
      <w:r w:rsidR="00D42131">
        <w:rPr>
          <w:rFonts w:cs="Arial"/>
          <w:sz w:val="26"/>
          <w:szCs w:val="26"/>
        </w:rPr>
        <w:t xml:space="preserve">in AWPU funding </w:t>
      </w:r>
      <w:r w:rsidR="006B0DC3">
        <w:rPr>
          <w:rFonts w:cs="Arial"/>
          <w:sz w:val="26"/>
          <w:szCs w:val="26"/>
        </w:rPr>
        <w:t>of £0.5m.</w:t>
      </w:r>
    </w:p>
    <w:p w:rsidR="006B0DC3" w:rsidP="00B0421F" w:rsidRDefault="006B0DC3">
      <w:pPr>
        <w:tabs>
          <w:tab w:val="left" w:pos="13325"/>
        </w:tabs>
        <w:rPr>
          <w:rFonts w:cs="Arial"/>
          <w:sz w:val="26"/>
          <w:szCs w:val="26"/>
        </w:rPr>
      </w:pPr>
    </w:p>
    <w:p w:rsidR="00DA49B0" w:rsidP="00DA49B0" w:rsidRDefault="00DA49B0">
      <w:pPr>
        <w:rPr>
          <w:rFonts w:cs="Arial"/>
          <w:b/>
          <w:sz w:val="26"/>
          <w:szCs w:val="26"/>
        </w:rPr>
      </w:pPr>
      <w:r w:rsidRPr="00DA49B0">
        <w:rPr>
          <w:rFonts w:cs="Arial"/>
          <w:b/>
          <w:sz w:val="26"/>
          <w:szCs w:val="26"/>
        </w:rPr>
        <w:t xml:space="preserve">2.2.4 </w:t>
      </w:r>
      <w:r>
        <w:rPr>
          <w:rFonts w:cs="Arial"/>
          <w:b/>
          <w:sz w:val="26"/>
          <w:szCs w:val="26"/>
        </w:rPr>
        <w:tab/>
      </w:r>
      <w:r w:rsidRPr="0018196F">
        <w:rPr>
          <w:rFonts w:cs="Arial"/>
          <w:b/>
          <w:sz w:val="26"/>
          <w:szCs w:val="26"/>
        </w:rPr>
        <w:t>Additional Needs funding</w:t>
      </w:r>
    </w:p>
    <w:p w:rsidR="00DA49B0" w:rsidP="00DA49B0" w:rsidRDefault="00DA49B0">
      <w:pPr>
        <w:rPr>
          <w:rFonts w:cs="Arial"/>
          <w:sz w:val="26"/>
          <w:szCs w:val="26"/>
        </w:rPr>
      </w:pPr>
    </w:p>
    <w:p w:rsidR="00DA49B0" w:rsidP="00DA49B0" w:rsidRDefault="00DA49B0">
      <w:pPr>
        <w:pStyle w:val="ListParagraph"/>
        <w:ind w:left="0"/>
        <w:rPr>
          <w:rFonts w:cs="Arial"/>
          <w:sz w:val="26"/>
          <w:szCs w:val="26"/>
        </w:rPr>
      </w:pPr>
      <w:r w:rsidRPr="00DA49B0">
        <w:rPr>
          <w:rFonts w:cs="Arial"/>
          <w:sz w:val="26"/>
          <w:szCs w:val="26"/>
        </w:rPr>
        <w:t xml:space="preserve">The </w:t>
      </w:r>
      <w:r w:rsidR="002C3093">
        <w:rPr>
          <w:rFonts w:cs="Arial"/>
          <w:sz w:val="26"/>
          <w:szCs w:val="26"/>
        </w:rPr>
        <w:t xml:space="preserve">four </w:t>
      </w:r>
      <w:r w:rsidRPr="00DA49B0">
        <w:rPr>
          <w:rFonts w:cs="Arial"/>
          <w:sz w:val="26"/>
          <w:szCs w:val="26"/>
        </w:rPr>
        <w:t xml:space="preserve">additional needs factors used by local authorities in their formulae are deprivation, low prior attainment, English as an additional language and mobility. </w:t>
      </w:r>
      <w:r>
        <w:rPr>
          <w:rFonts w:cs="Arial"/>
          <w:sz w:val="26"/>
          <w:szCs w:val="26"/>
        </w:rPr>
        <w:t xml:space="preserve">The DfE propose to allocate funding </w:t>
      </w:r>
      <w:r w:rsidRPr="00DA49B0">
        <w:rPr>
          <w:rFonts w:cs="Arial"/>
          <w:sz w:val="26"/>
          <w:szCs w:val="26"/>
        </w:rPr>
        <w:t>for mobility on an historic basis in 2018-19, pending development of a more sophisticated indic</w:t>
      </w:r>
      <w:r>
        <w:rPr>
          <w:rFonts w:cs="Arial"/>
          <w:sz w:val="26"/>
          <w:szCs w:val="26"/>
        </w:rPr>
        <w:t>a</w:t>
      </w:r>
      <w:r w:rsidRPr="00DA49B0">
        <w:rPr>
          <w:rFonts w:cs="Arial"/>
          <w:sz w:val="26"/>
          <w:szCs w:val="26"/>
        </w:rPr>
        <w:t>tor</w:t>
      </w:r>
      <w:r w:rsidR="00BC2B67">
        <w:rPr>
          <w:rFonts w:cs="Arial"/>
          <w:sz w:val="26"/>
          <w:szCs w:val="26"/>
        </w:rPr>
        <w:t>.</w:t>
      </w:r>
    </w:p>
    <w:p w:rsidR="00DA49B0" w:rsidP="00DA49B0" w:rsidRDefault="00DA49B0">
      <w:pPr>
        <w:pStyle w:val="ListParagraph"/>
        <w:ind w:left="0"/>
        <w:rPr>
          <w:rFonts w:cs="Arial"/>
          <w:sz w:val="26"/>
          <w:szCs w:val="26"/>
        </w:rPr>
      </w:pPr>
    </w:p>
    <w:p w:rsidR="00BC2B67" w:rsidP="00DA49B0" w:rsidRDefault="00DA49B0">
      <w:pPr>
        <w:pStyle w:val="ListParagraph"/>
        <w:ind w:left="0"/>
        <w:rPr>
          <w:rFonts w:cs="Arial"/>
          <w:sz w:val="26"/>
          <w:szCs w:val="26"/>
        </w:rPr>
      </w:pPr>
      <w:r w:rsidRPr="00DA49B0">
        <w:rPr>
          <w:rFonts w:cs="Arial"/>
          <w:sz w:val="26"/>
          <w:szCs w:val="26"/>
        </w:rPr>
        <w:t xml:space="preserve">Evidence </w:t>
      </w:r>
      <w:r w:rsidR="002C3093">
        <w:rPr>
          <w:rFonts w:cs="Arial"/>
          <w:sz w:val="26"/>
          <w:szCs w:val="26"/>
        </w:rPr>
        <w:t xml:space="preserve">shows </w:t>
      </w:r>
      <w:r w:rsidRPr="00DA49B0">
        <w:rPr>
          <w:rFonts w:cs="Arial"/>
          <w:sz w:val="26"/>
          <w:szCs w:val="26"/>
        </w:rPr>
        <w:t xml:space="preserve">that if a pupil is eligible for one of these factors, they are highly likely to face barriers to their education which can impact on their attainment at school, access to university, an apprenticeship or other advanced study, and to their chosen career. Investment in this area is vital to promote social mobility, and to support those who are just about managing as well as those from the most deprived backgrounds. </w:t>
      </w:r>
    </w:p>
    <w:p w:rsidRPr="00BC2B67" w:rsidR="00BC2B67" w:rsidP="00BC2B67" w:rsidRDefault="00BC2B67">
      <w:pPr>
        <w:pStyle w:val="ListParagraph"/>
        <w:ind w:left="0"/>
        <w:rPr>
          <w:rFonts w:cs="Arial"/>
          <w:sz w:val="26"/>
          <w:szCs w:val="26"/>
        </w:rPr>
      </w:pPr>
      <w:r>
        <w:rPr>
          <w:rFonts w:cs="Arial"/>
          <w:sz w:val="26"/>
          <w:szCs w:val="26"/>
        </w:rPr>
        <w:t xml:space="preserve">The DfE </w:t>
      </w:r>
      <w:r w:rsidRPr="00BC2B67">
        <w:rPr>
          <w:rFonts w:cs="Arial"/>
          <w:sz w:val="26"/>
          <w:szCs w:val="26"/>
        </w:rPr>
        <w:t xml:space="preserve">want to support schools as they continue to work to break the link between these factors and attainment and </w:t>
      </w:r>
      <w:r>
        <w:rPr>
          <w:rFonts w:cs="Arial"/>
          <w:sz w:val="26"/>
          <w:szCs w:val="26"/>
        </w:rPr>
        <w:t xml:space="preserve">consider that a </w:t>
      </w:r>
      <w:r w:rsidRPr="00BC2B67">
        <w:rPr>
          <w:rFonts w:cs="Arial"/>
          <w:sz w:val="26"/>
          <w:szCs w:val="26"/>
        </w:rPr>
        <w:t>significant investment in the additional needs factor</w:t>
      </w:r>
      <w:r>
        <w:rPr>
          <w:rFonts w:cs="Arial"/>
          <w:sz w:val="26"/>
          <w:szCs w:val="26"/>
        </w:rPr>
        <w:t>s is an important part of this.</w:t>
      </w:r>
    </w:p>
    <w:p w:rsidRPr="00BC2B67" w:rsidR="00BC2B67" w:rsidP="00BC2B67" w:rsidRDefault="00BC2B67">
      <w:pPr>
        <w:pStyle w:val="ListParagraph"/>
        <w:ind w:left="0"/>
        <w:rPr>
          <w:rFonts w:cs="Arial"/>
          <w:sz w:val="26"/>
          <w:szCs w:val="26"/>
        </w:rPr>
      </w:pPr>
    </w:p>
    <w:p w:rsidRPr="00D73338" w:rsidR="00D73338" w:rsidP="00332D39" w:rsidRDefault="00BC2B67">
      <w:pPr>
        <w:pStyle w:val="ListParagraph"/>
        <w:numPr>
          <w:ilvl w:val="0"/>
          <w:numId w:val="4"/>
        </w:numPr>
        <w:ind w:left="0" w:firstLine="0"/>
        <w:rPr>
          <w:rFonts w:cs="Arial"/>
          <w:sz w:val="26"/>
          <w:szCs w:val="26"/>
        </w:rPr>
      </w:pPr>
      <w:r w:rsidRPr="008932B4">
        <w:rPr>
          <w:rFonts w:cs="Arial"/>
          <w:b/>
          <w:sz w:val="26"/>
          <w:szCs w:val="26"/>
        </w:rPr>
        <w:t xml:space="preserve">Disadvantage </w:t>
      </w:r>
      <w:r w:rsidRPr="008932B4" w:rsidR="00D73338">
        <w:rPr>
          <w:rFonts w:cs="Arial"/>
          <w:b/>
          <w:sz w:val="26"/>
          <w:szCs w:val="26"/>
        </w:rPr>
        <w:t>funding</w:t>
      </w:r>
      <w:r w:rsidR="00D73338">
        <w:rPr>
          <w:rFonts w:cs="Arial"/>
          <w:sz w:val="26"/>
          <w:szCs w:val="26"/>
        </w:rPr>
        <w:t xml:space="preserve"> – this </w:t>
      </w:r>
      <w:r w:rsidRPr="00BC2B67">
        <w:rPr>
          <w:rFonts w:cs="Arial"/>
          <w:sz w:val="26"/>
          <w:szCs w:val="26"/>
        </w:rPr>
        <w:t>has a significant impact on pupils’ attainment</w:t>
      </w:r>
      <w:r w:rsidR="00D73338">
        <w:rPr>
          <w:rFonts w:cs="Arial"/>
          <w:sz w:val="26"/>
          <w:szCs w:val="26"/>
        </w:rPr>
        <w:t xml:space="preserve"> which can be </w:t>
      </w:r>
      <w:r w:rsidRPr="00BC2B67">
        <w:rPr>
          <w:rFonts w:cs="Arial"/>
          <w:sz w:val="26"/>
          <w:szCs w:val="26"/>
        </w:rPr>
        <w:t xml:space="preserve">seen throughout the school system and </w:t>
      </w:r>
      <w:r>
        <w:rPr>
          <w:rFonts w:cs="Arial"/>
          <w:sz w:val="26"/>
          <w:szCs w:val="26"/>
        </w:rPr>
        <w:t xml:space="preserve">is </w:t>
      </w:r>
      <w:r w:rsidRPr="00BC2B67">
        <w:rPr>
          <w:rFonts w:cs="Arial"/>
          <w:sz w:val="26"/>
          <w:szCs w:val="26"/>
        </w:rPr>
        <w:t>compounded in areas of higher deprivation</w:t>
      </w:r>
      <w:r>
        <w:rPr>
          <w:rFonts w:cs="Arial"/>
          <w:sz w:val="26"/>
          <w:szCs w:val="26"/>
        </w:rPr>
        <w:t xml:space="preserve">. </w:t>
      </w:r>
      <w:r w:rsidR="00906E23">
        <w:rPr>
          <w:rFonts w:cs="Arial"/>
          <w:sz w:val="26"/>
          <w:szCs w:val="26"/>
        </w:rPr>
        <w:t xml:space="preserve">The DfE </w:t>
      </w:r>
      <w:r w:rsidRPr="00D73338" w:rsidR="00D73338">
        <w:rPr>
          <w:rFonts w:cs="Arial"/>
          <w:sz w:val="26"/>
          <w:szCs w:val="26"/>
        </w:rPr>
        <w:t>propose using both pupil and area-level deprivation data in the national funding formula</w:t>
      </w:r>
      <w:r w:rsidR="00906E23">
        <w:rPr>
          <w:rFonts w:cs="Arial"/>
          <w:sz w:val="26"/>
          <w:szCs w:val="26"/>
        </w:rPr>
        <w:t xml:space="preserve"> for which there was </w:t>
      </w:r>
      <w:r w:rsidRPr="00D73338" w:rsidR="00D73338">
        <w:rPr>
          <w:rFonts w:cs="Arial"/>
          <w:sz w:val="26"/>
          <w:szCs w:val="26"/>
        </w:rPr>
        <w:t xml:space="preserve">strong support </w:t>
      </w:r>
      <w:r w:rsidR="00906E23">
        <w:rPr>
          <w:rFonts w:cs="Arial"/>
          <w:sz w:val="26"/>
          <w:szCs w:val="26"/>
        </w:rPr>
        <w:t xml:space="preserve">in the first consultation.  The DfE propose to allocate </w:t>
      </w:r>
      <w:r w:rsidRPr="00D73338" w:rsidR="00D73338">
        <w:rPr>
          <w:rFonts w:cs="Arial"/>
          <w:sz w:val="26"/>
          <w:szCs w:val="26"/>
        </w:rPr>
        <w:t xml:space="preserve">funding on the basis of current free school meals (FSM) eligibility, Ever6 FSM eligibility and the Income Deprivation Affecting Children Index (IDACI). Pupils will attract funding for each separate indicator they qualify for. </w:t>
      </w:r>
    </w:p>
    <w:p w:rsidRPr="00D73338" w:rsidR="00D73338" w:rsidP="00D73338" w:rsidRDefault="00D73338">
      <w:pPr>
        <w:pStyle w:val="ListParagraph"/>
        <w:ind w:left="0"/>
        <w:rPr>
          <w:rFonts w:cs="Arial"/>
          <w:sz w:val="26"/>
          <w:szCs w:val="26"/>
        </w:rPr>
      </w:pPr>
    </w:p>
    <w:p w:rsidR="00D73338" w:rsidP="00D73338" w:rsidRDefault="00D73338">
      <w:pPr>
        <w:pStyle w:val="ListParagraph"/>
        <w:ind w:left="0"/>
        <w:rPr>
          <w:rFonts w:cs="Arial"/>
          <w:sz w:val="26"/>
          <w:szCs w:val="26"/>
        </w:rPr>
      </w:pPr>
      <w:r w:rsidRPr="00D73338">
        <w:rPr>
          <w:rFonts w:cs="Arial"/>
          <w:sz w:val="26"/>
          <w:szCs w:val="26"/>
        </w:rPr>
        <w:t xml:space="preserve">Pupil-level deprivation data has been shown to predict children’s later attainment more strongly, so </w:t>
      </w:r>
      <w:r w:rsidR="008932B4">
        <w:rPr>
          <w:rFonts w:cs="Arial"/>
          <w:sz w:val="26"/>
          <w:szCs w:val="26"/>
        </w:rPr>
        <w:t xml:space="preserve">the DfE </w:t>
      </w:r>
      <w:r w:rsidRPr="00D73338">
        <w:rPr>
          <w:rFonts w:cs="Arial"/>
          <w:sz w:val="26"/>
          <w:szCs w:val="26"/>
        </w:rPr>
        <w:t xml:space="preserve">have </w:t>
      </w:r>
      <w:r w:rsidR="008932B4">
        <w:rPr>
          <w:rFonts w:cs="Arial"/>
          <w:sz w:val="26"/>
          <w:szCs w:val="26"/>
        </w:rPr>
        <w:t xml:space="preserve">allocated </w:t>
      </w:r>
      <w:r w:rsidRPr="00D73338">
        <w:rPr>
          <w:rFonts w:cs="Arial"/>
          <w:sz w:val="26"/>
          <w:szCs w:val="26"/>
        </w:rPr>
        <w:t>5.4% of the national schools block budget compared to 3.9% for area-level data</w:t>
      </w:r>
      <w:r w:rsidR="008932B4">
        <w:rPr>
          <w:rFonts w:cs="Arial"/>
          <w:sz w:val="26"/>
          <w:szCs w:val="26"/>
        </w:rPr>
        <w:t xml:space="preserve">.  </w:t>
      </w:r>
      <w:r w:rsidRPr="00D73338">
        <w:rPr>
          <w:rFonts w:cs="Arial"/>
          <w:sz w:val="26"/>
          <w:szCs w:val="26"/>
        </w:rPr>
        <w:t xml:space="preserve">The use of area-level data gives a broader measure of deprivation, targeting additional funding to pupils who might not be eligible for free school meals, but whose families are still struggling to get by. </w:t>
      </w:r>
    </w:p>
    <w:p w:rsidR="008932B4" w:rsidP="00D73338" w:rsidRDefault="008932B4">
      <w:pPr>
        <w:pStyle w:val="ListParagraph"/>
        <w:ind w:left="0"/>
        <w:rPr>
          <w:rFonts w:cs="Arial"/>
          <w:sz w:val="26"/>
          <w:szCs w:val="26"/>
        </w:rPr>
      </w:pPr>
    </w:p>
    <w:p w:rsidR="008932B4" w:rsidP="008932B4" w:rsidRDefault="008932B4">
      <w:pPr>
        <w:pStyle w:val="ListParagraph"/>
        <w:ind w:left="0"/>
        <w:rPr>
          <w:rFonts w:cs="Arial"/>
          <w:sz w:val="26"/>
          <w:szCs w:val="26"/>
        </w:rPr>
      </w:pPr>
      <w:r>
        <w:rPr>
          <w:rFonts w:cs="Arial"/>
          <w:sz w:val="26"/>
          <w:szCs w:val="26"/>
        </w:rPr>
        <w:t xml:space="preserve">The area-level allocations will be distributed via IDACI </w:t>
      </w:r>
      <w:r w:rsidRPr="008932B4">
        <w:rPr>
          <w:rFonts w:cs="Arial"/>
          <w:sz w:val="26"/>
          <w:szCs w:val="26"/>
        </w:rPr>
        <w:t xml:space="preserve">which measures the level of deprivation in the area where a child lives, and matches each area to a band. </w:t>
      </w:r>
      <w:r>
        <w:rPr>
          <w:rFonts w:cs="Arial"/>
          <w:sz w:val="26"/>
          <w:szCs w:val="26"/>
        </w:rPr>
        <w:t xml:space="preserve"> The IDACI scores are based on a data set from 2015 which will not </w:t>
      </w:r>
      <w:r w:rsidR="005016E9">
        <w:rPr>
          <w:rFonts w:cs="Arial"/>
          <w:sz w:val="26"/>
          <w:szCs w:val="26"/>
        </w:rPr>
        <w:t>be updated for the next 5 years, thus providing some stability.</w:t>
      </w:r>
    </w:p>
    <w:p w:rsidR="00636C6B" w:rsidP="008932B4" w:rsidRDefault="00636C6B">
      <w:pPr>
        <w:pStyle w:val="ListParagraph"/>
        <w:ind w:left="0"/>
        <w:rPr>
          <w:rFonts w:cs="Arial"/>
          <w:sz w:val="26"/>
          <w:szCs w:val="26"/>
        </w:rPr>
      </w:pPr>
    </w:p>
    <w:p w:rsidRPr="00636C6B" w:rsidR="00636C6B" w:rsidP="008932B4" w:rsidRDefault="00636C6B">
      <w:pPr>
        <w:pStyle w:val="ListParagraph"/>
        <w:ind w:left="0"/>
        <w:rPr>
          <w:rFonts w:cs="Arial"/>
          <w:sz w:val="26"/>
          <w:szCs w:val="26"/>
        </w:rPr>
      </w:pPr>
      <w:r w:rsidRPr="00636C6B">
        <w:rPr>
          <w:rFonts w:cs="Arial"/>
          <w:b/>
          <w:sz w:val="26"/>
          <w:szCs w:val="26"/>
        </w:rPr>
        <w:t>Potential issues for Derbyshire</w:t>
      </w:r>
      <w:r>
        <w:rPr>
          <w:rFonts w:cs="Arial"/>
          <w:sz w:val="26"/>
          <w:szCs w:val="26"/>
        </w:rPr>
        <w:t xml:space="preserve"> – the changes in this indicator will result in budget turbulence as the distribution of funding via IDACI results in significantly different </w:t>
      </w:r>
      <w:r w:rsidRPr="00636C6B">
        <w:rPr>
          <w:rFonts w:cs="Arial"/>
          <w:sz w:val="26"/>
          <w:szCs w:val="26"/>
        </w:rPr>
        <w:t xml:space="preserve">allocations to the current Ever 6 indicator. Also the amounts allocated as deprivation in both sectors are lower than in Derbyshire’s current </w:t>
      </w:r>
      <w:r w:rsidRPr="00636C6B" w:rsidR="005016E9">
        <w:rPr>
          <w:rFonts w:cs="Arial"/>
          <w:sz w:val="26"/>
          <w:szCs w:val="26"/>
        </w:rPr>
        <w:t>formula;</w:t>
      </w:r>
      <w:r w:rsidRPr="00636C6B">
        <w:rPr>
          <w:rFonts w:cs="Arial"/>
          <w:sz w:val="26"/>
          <w:szCs w:val="26"/>
        </w:rPr>
        <w:t xml:space="preserve"> the primary allocation is £2.8m (14%) lower and the secondary sector £2.5m (14.5%) lower).</w:t>
      </w:r>
    </w:p>
    <w:p w:rsidRPr="00636C6B" w:rsidR="008932B4" w:rsidP="00636C6B" w:rsidRDefault="008932B4">
      <w:pPr>
        <w:pStyle w:val="ListParagraph"/>
        <w:ind w:left="0"/>
        <w:rPr>
          <w:rFonts w:cs="Arial"/>
          <w:sz w:val="26"/>
          <w:szCs w:val="26"/>
        </w:rPr>
      </w:pPr>
    </w:p>
    <w:p w:rsidR="00F41FE8" w:rsidP="00332D39" w:rsidRDefault="00636C6B">
      <w:pPr>
        <w:pStyle w:val="ListParagraph"/>
        <w:numPr>
          <w:ilvl w:val="0"/>
          <w:numId w:val="4"/>
        </w:numPr>
        <w:ind w:left="0" w:firstLine="0"/>
        <w:rPr>
          <w:rFonts w:cs="Arial"/>
          <w:sz w:val="26"/>
          <w:szCs w:val="26"/>
        </w:rPr>
      </w:pPr>
      <w:r w:rsidRPr="00636C6B">
        <w:rPr>
          <w:rFonts w:cs="Arial"/>
          <w:b/>
          <w:sz w:val="26"/>
          <w:szCs w:val="26"/>
        </w:rPr>
        <w:t>Low prior attainment</w:t>
      </w:r>
      <w:r w:rsidRPr="00636C6B">
        <w:rPr>
          <w:rFonts w:cs="Arial"/>
          <w:sz w:val="26"/>
          <w:szCs w:val="26"/>
        </w:rPr>
        <w:t xml:space="preserve"> - Research has shown that a pupil’s prior attainment is the strongest predictor of their likely later attainment. High quality provision from age 2 has a lasting impact on children’s attainment and behaviour, and performance at key stage 2 is the strongest predictor of a child’s performance later on. Prior attainment data is therefore an important tool for schools to identify pupils who are likely to need extra support. </w:t>
      </w:r>
    </w:p>
    <w:p w:rsidR="00F41FE8" w:rsidP="00F41FE8" w:rsidRDefault="00F41FE8">
      <w:pPr>
        <w:pStyle w:val="ListParagraph"/>
        <w:ind w:left="0"/>
        <w:rPr>
          <w:rFonts w:cs="Arial"/>
          <w:sz w:val="26"/>
          <w:szCs w:val="26"/>
        </w:rPr>
      </w:pPr>
    </w:p>
    <w:p w:rsidR="00F41FE8" w:rsidP="00F41FE8" w:rsidRDefault="00636C6B">
      <w:pPr>
        <w:pStyle w:val="ListParagraph"/>
        <w:ind w:left="0"/>
        <w:rPr>
          <w:sz w:val="26"/>
          <w:szCs w:val="26"/>
        </w:rPr>
      </w:pPr>
      <w:r w:rsidRPr="00636C6B">
        <w:rPr>
          <w:rFonts w:cs="Arial"/>
          <w:sz w:val="26"/>
          <w:szCs w:val="26"/>
        </w:rPr>
        <w:t xml:space="preserve">To reflect this in the </w:t>
      </w:r>
      <w:r w:rsidR="005016E9">
        <w:rPr>
          <w:rFonts w:cs="Arial"/>
          <w:sz w:val="26"/>
          <w:szCs w:val="26"/>
        </w:rPr>
        <w:t>NFF</w:t>
      </w:r>
      <w:r w:rsidRPr="00636C6B">
        <w:rPr>
          <w:rFonts w:cs="Arial"/>
          <w:sz w:val="26"/>
          <w:szCs w:val="26"/>
        </w:rPr>
        <w:t xml:space="preserve">, </w:t>
      </w:r>
      <w:r w:rsidR="00F41FE8">
        <w:rPr>
          <w:rFonts w:cs="Arial"/>
          <w:sz w:val="26"/>
          <w:szCs w:val="26"/>
        </w:rPr>
        <w:t xml:space="preserve">the DfE </w:t>
      </w:r>
      <w:r w:rsidRPr="00636C6B">
        <w:rPr>
          <w:rFonts w:cs="Arial"/>
          <w:sz w:val="26"/>
          <w:szCs w:val="26"/>
        </w:rPr>
        <w:t xml:space="preserve">propose to allocate 7.5% of the total national schools block budget to low prior attainment (£2.4 billion), compared to 4.3% in the current system. </w:t>
      </w:r>
      <w:r w:rsidR="00F41FE8">
        <w:rPr>
          <w:rFonts w:cs="Arial"/>
          <w:sz w:val="26"/>
          <w:szCs w:val="26"/>
        </w:rPr>
        <w:t xml:space="preserve"> </w:t>
      </w:r>
      <w:r w:rsidRPr="00F41FE8" w:rsidR="00F41FE8">
        <w:rPr>
          <w:sz w:val="26"/>
          <w:szCs w:val="26"/>
        </w:rPr>
        <w:t xml:space="preserve">The low prior attainment factor </w:t>
      </w:r>
      <w:r w:rsidR="00F41FE8">
        <w:rPr>
          <w:sz w:val="26"/>
          <w:szCs w:val="26"/>
        </w:rPr>
        <w:t xml:space="preserve">will </w:t>
      </w:r>
      <w:r w:rsidRPr="00F41FE8" w:rsidR="00F41FE8">
        <w:rPr>
          <w:sz w:val="26"/>
          <w:szCs w:val="26"/>
        </w:rPr>
        <w:t>direct additional funding to each pupil who did not reach the expected</w:t>
      </w:r>
      <w:r w:rsidR="00F41FE8">
        <w:rPr>
          <w:sz w:val="26"/>
          <w:szCs w:val="26"/>
        </w:rPr>
        <w:t xml:space="preserve"> standard at the previous stage. </w:t>
      </w:r>
    </w:p>
    <w:p w:rsidR="00F41FE8" w:rsidP="00F41FE8" w:rsidRDefault="00F41FE8">
      <w:pPr>
        <w:pStyle w:val="ListParagraph"/>
        <w:ind w:left="0"/>
        <w:rPr>
          <w:sz w:val="26"/>
          <w:szCs w:val="26"/>
        </w:rPr>
      </w:pPr>
    </w:p>
    <w:p w:rsidRPr="00F41FE8" w:rsidR="00F41FE8" w:rsidP="00F41FE8" w:rsidRDefault="00F41FE8">
      <w:pPr>
        <w:pStyle w:val="ListParagraph"/>
        <w:ind w:left="0"/>
        <w:rPr>
          <w:rFonts w:cs="Arial"/>
          <w:sz w:val="26"/>
          <w:szCs w:val="26"/>
        </w:rPr>
      </w:pPr>
      <w:r w:rsidRPr="00F41FE8">
        <w:rPr>
          <w:rFonts w:cs="Arial"/>
          <w:sz w:val="26"/>
          <w:szCs w:val="26"/>
        </w:rPr>
        <w:t>In terms of the indicators to be used</w:t>
      </w:r>
      <w:r w:rsidR="00D42131">
        <w:rPr>
          <w:rFonts w:cs="Arial"/>
          <w:sz w:val="26"/>
          <w:szCs w:val="26"/>
        </w:rPr>
        <w:t xml:space="preserve">, </w:t>
      </w:r>
      <w:r>
        <w:rPr>
          <w:rFonts w:cs="Arial"/>
          <w:sz w:val="26"/>
          <w:szCs w:val="26"/>
        </w:rPr>
        <w:t>i</w:t>
      </w:r>
      <w:r w:rsidRPr="00F41FE8">
        <w:rPr>
          <w:rFonts w:cs="Arial"/>
          <w:sz w:val="26"/>
          <w:szCs w:val="26"/>
        </w:rPr>
        <w:t xml:space="preserve">n October 2016 the Secretary of State confirmed that the Early Years Foundation Stage Profile (EYFSP) will remain in place at least until the 2017/18 academic year, which means that EYFSP will continue to form the basis of the primary low prior attainment factor for 2018-19 and 2019-20. The government will be consulting on primary assessment early in 2017 and will keep the primary low prior attainment factor under review as proposals develop. </w:t>
      </w:r>
    </w:p>
    <w:p w:rsidR="00F41FE8" w:rsidP="00F41FE8" w:rsidRDefault="00F41FE8">
      <w:pPr>
        <w:pStyle w:val="ListParagraph"/>
        <w:ind w:left="0"/>
        <w:rPr>
          <w:sz w:val="26"/>
          <w:szCs w:val="26"/>
        </w:rPr>
      </w:pPr>
    </w:p>
    <w:p w:rsidR="00F41FE8" w:rsidP="00F41FE8" w:rsidRDefault="00F41FE8">
      <w:pPr>
        <w:pStyle w:val="ListParagraph"/>
        <w:ind w:left="0"/>
        <w:rPr>
          <w:rFonts w:cs="Arial"/>
          <w:sz w:val="26"/>
          <w:szCs w:val="26"/>
        </w:rPr>
      </w:pPr>
      <w:r w:rsidRPr="00F41FE8">
        <w:rPr>
          <w:rFonts w:cs="Arial"/>
          <w:sz w:val="26"/>
          <w:szCs w:val="26"/>
        </w:rPr>
        <w:t>For the secondary sector</w:t>
      </w:r>
      <w:r>
        <w:rPr>
          <w:rFonts w:cs="Arial"/>
          <w:sz w:val="26"/>
          <w:szCs w:val="26"/>
        </w:rPr>
        <w:t xml:space="preserve"> t</w:t>
      </w:r>
      <w:r w:rsidRPr="00F41FE8">
        <w:rPr>
          <w:rFonts w:cs="Arial"/>
          <w:sz w:val="26"/>
          <w:szCs w:val="26"/>
        </w:rPr>
        <w:t xml:space="preserve">he new key stage 2 tests, introduced in summer 2016, are more challenging than the previous tests and, as expected, have resulted in more pupils being identified as having low prior attainment. </w:t>
      </w:r>
      <w:r>
        <w:rPr>
          <w:rFonts w:cs="Arial"/>
          <w:sz w:val="26"/>
          <w:szCs w:val="26"/>
        </w:rPr>
        <w:t>For funding purposes a pupil is defined as having low attainment if they did not reach the expected standard in any one of reading, writing or maths. The summer 2016 count of pupils being classified as having low attainment has been scaled so that this cohort’s results do not have a disproportionate impact on the distribution of resource</w:t>
      </w:r>
      <w:r w:rsidR="005016E9">
        <w:rPr>
          <w:rFonts w:cs="Arial"/>
          <w:sz w:val="26"/>
          <w:szCs w:val="26"/>
        </w:rPr>
        <w:t>s</w:t>
      </w:r>
      <w:r>
        <w:rPr>
          <w:rFonts w:cs="Arial"/>
          <w:sz w:val="26"/>
          <w:szCs w:val="26"/>
        </w:rPr>
        <w:t xml:space="preserve">. </w:t>
      </w:r>
    </w:p>
    <w:p w:rsidR="00F41FE8" w:rsidP="00F41FE8" w:rsidRDefault="00F41FE8">
      <w:pPr>
        <w:pStyle w:val="ListParagraph"/>
        <w:ind w:left="0"/>
        <w:rPr>
          <w:rFonts w:cs="Arial"/>
          <w:sz w:val="26"/>
          <w:szCs w:val="26"/>
        </w:rPr>
      </w:pPr>
    </w:p>
    <w:p w:rsidR="00F41FE8" w:rsidP="00F41FE8" w:rsidRDefault="00F41FE8">
      <w:pPr>
        <w:pStyle w:val="ListParagraph"/>
        <w:ind w:left="0"/>
        <w:rPr>
          <w:rFonts w:cs="Arial"/>
          <w:sz w:val="26"/>
          <w:szCs w:val="26"/>
        </w:rPr>
      </w:pPr>
      <w:r w:rsidRPr="00636C6B">
        <w:rPr>
          <w:rFonts w:cs="Arial"/>
          <w:b/>
          <w:sz w:val="26"/>
          <w:szCs w:val="26"/>
        </w:rPr>
        <w:t>Potential issues for Derbyshire</w:t>
      </w:r>
      <w:r>
        <w:rPr>
          <w:rFonts w:cs="Arial"/>
          <w:sz w:val="26"/>
          <w:szCs w:val="26"/>
        </w:rPr>
        <w:t xml:space="preserve"> – the government’s decision to increase significantly the proportion of resources allocated through this indicator will greatly increase the funding received by schools via this factor</w:t>
      </w:r>
      <w:r w:rsidR="005016E9">
        <w:rPr>
          <w:rFonts w:cs="Arial"/>
          <w:sz w:val="26"/>
          <w:szCs w:val="26"/>
        </w:rPr>
        <w:t xml:space="preserve">, especially in Derbyshire’s primary schools where our local formula multiplier is much lower than in the NFF. </w:t>
      </w:r>
      <w:r>
        <w:rPr>
          <w:rFonts w:cs="Arial"/>
          <w:sz w:val="26"/>
          <w:szCs w:val="26"/>
        </w:rPr>
        <w:t xml:space="preserve">The </w:t>
      </w:r>
      <w:r w:rsidR="005016E9">
        <w:rPr>
          <w:rFonts w:cs="Arial"/>
          <w:sz w:val="26"/>
          <w:szCs w:val="26"/>
        </w:rPr>
        <w:t xml:space="preserve">primary </w:t>
      </w:r>
      <w:r>
        <w:rPr>
          <w:rFonts w:cs="Arial"/>
          <w:sz w:val="26"/>
          <w:szCs w:val="26"/>
        </w:rPr>
        <w:t xml:space="preserve">NFF multiplier </w:t>
      </w:r>
      <w:r w:rsidR="00332D39">
        <w:rPr>
          <w:rFonts w:cs="Arial"/>
          <w:sz w:val="26"/>
          <w:szCs w:val="26"/>
        </w:rPr>
        <w:t>(£1,050) is 6.5 times greater than Derbyshire’s multiplier and will bring in an extra £16.67m</w:t>
      </w:r>
      <w:r w:rsidRPr="005D4799" w:rsidR="00332D39">
        <w:rPr>
          <w:rFonts w:cs="Arial"/>
          <w:sz w:val="26"/>
          <w:szCs w:val="26"/>
        </w:rPr>
        <w:t xml:space="preserve"> </w:t>
      </w:r>
      <w:r w:rsidRPr="005D4799" w:rsidR="00CF04B0">
        <w:rPr>
          <w:rFonts w:cs="Arial"/>
          <w:sz w:val="26"/>
          <w:szCs w:val="26"/>
        </w:rPr>
        <w:t xml:space="preserve">i.e. </w:t>
      </w:r>
      <w:r w:rsidRPr="005D4799" w:rsidR="00332D39">
        <w:rPr>
          <w:rFonts w:cs="Arial"/>
          <w:sz w:val="26"/>
          <w:szCs w:val="26"/>
        </w:rPr>
        <w:t xml:space="preserve">£17.75m </w:t>
      </w:r>
      <w:r w:rsidR="00332D39">
        <w:rPr>
          <w:rFonts w:cs="Arial"/>
          <w:sz w:val="26"/>
          <w:szCs w:val="26"/>
        </w:rPr>
        <w:t>compared with £1.08m.</w:t>
      </w:r>
    </w:p>
    <w:p w:rsidR="005D4799" w:rsidP="00F41FE8" w:rsidRDefault="005D4799">
      <w:pPr>
        <w:pStyle w:val="ListParagraph"/>
        <w:ind w:left="0"/>
        <w:rPr>
          <w:rFonts w:cs="Arial"/>
          <w:sz w:val="26"/>
          <w:szCs w:val="26"/>
        </w:rPr>
      </w:pPr>
    </w:p>
    <w:p w:rsidR="00332D39" w:rsidP="00F41FE8" w:rsidRDefault="00332D39">
      <w:pPr>
        <w:pStyle w:val="ListParagraph"/>
        <w:ind w:left="0"/>
        <w:rPr>
          <w:rFonts w:cs="Arial"/>
          <w:sz w:val="26"/>
          <w:szCs w:val="26"/>
        </w:rPr>
      </w:pPr>
      <w:r>
        <w:rPr>
          <w:rFonts w:cs="Arial"/>
          <w:sz w:val="26"/>
          <w:szCs w:val="26"/>
        </w:rPr>
        <w:t>The secondary sector impact, although less dramatic, still shows an increase in the multiplier of £434.99 (+39%), and an increase in resources allocated of £3.2m, from £8.1m to £11.3m.</w:t>
      </w:r>
    </w:p>
    <w:p w:rsidR="00502C9F" w:rsidP="00F41FE8" w:rsidRDefault="00502C9F">
      <w:pPr>
        <w:pStyle w:val="ListParagraph"/>
        <w:ind w:left="0"/>
        <w:rPr>
          <w:rFonts w:cs="Arial"/>
          <w:sz w:val="26"/>
          <w:szCs w:val="26"/>
        </w:rPr>
      </w:pPr>
    </w:p>
    <w:p w:rsidRPr="00151BE9" w:rsidR="00502C9F" w:rsidP="00502C9F" w:rsidRDefault="00502C9F">
      <w:pPr>
        <w:pStyle w:val="ListParagraph"/>
        <w:numPr>
          <w:ilvl w:val="0"/>
          <w:numId w:val="4"/>
        </w:numPr>
        <w:ind w:hanging="720"/>
        <w:rPr>
          <w:rFonts w:cs="Arial"/>
          <w:b/>
          <w:sz w:val="26"/>
          <w:szCs w:val="26"/>
        </w:rPr>
      </w:pPr>
      <w:r w:rsidRPr="00151BE9">
        <w:rPr>
          <w:rFonts w:cs="Arial"/>
          <w:b/>
          <w:sz w:val="26"/>
          <w:szCs w:val="26"/>
        </w:rPr>
        <w:t>English as an Additional Language</w:t>
      </w:r>
    </w:p>
    <w:p w:rsidR="00502C9F" w:rsidP="00F41FE8" w:rsidRDefault="00502C9F">
      <w:pPr>
        <w:pStyle w:val="ListParagraph"/>
        <w:ind w:left="0"/>
        <w:rPr>
          <w:rFonts w:cs="Arial"/>
          <w:sz w:val="26"/>
          <w:szCs w:val="26"/>
        </w:rPr>
      </w:pPr>
    </w:p>
    <w:p w:rsidR="0018196F" w:rsidP="0018196F" w:rsidRDefault="0018196F">
      <w:pPr>
        <w:pStyle w:val="Default"/>
        <w:rPr>
          <w:color w:val="auto"/>
          <w:sz w:val="26"/>
          <w:szCs w:val="26"/>
        </w:rPr>
      </w:pPr>
      <w:r w:rsidRPr="0018196F">
        <w:rPr>
          <w:sz w:val="26"/>
          <w:szCs w:val="26"/>
        </w:rPr>
        <w:t xml:space="preserve">The third additional needs factor in the </w:t>
      </w:r>
      <w:r>
        <w:rPr>
          <w:sz w:val="26"/>
          <w:szCs w:val="26"/>
        </w:rPr>
        <w:t xml:space="preserve">NFF </w:t>
      </w:r>
      <w:r w:rsidRPr="0018196F">
        <w:rPr>
          <w:sz w:val="26"/>
          <w:szCs w:val="26"/>
        </w:rPr>
        <w:t xml:space="preserve">targets funding to pupils who speak </w:t>
      </w:r>
      <w:r w:rsidRPr="0018196F">
        <w:rPr>
          <w:color w:val="auto"/>
          <w:sz w:val="26"/>
          <w:szCs w:val="26"/>
        </w:rPr>
        <w:t xml:space="preserve">English as an additional language (defined on the census as pupils whose first language is other than English).  The EAL factor is also weighted more heavily in the NFF proposals than current local </w:t>
      </w:r>
      <w:proofErr w:type="gramStart"/>
      <w:r w:rsidRPr="0018196F">
        <w:rPr>
          <w:color w:val="auto"/>
          <w:sz w:val="26"/>
          <w:szCs w:val="26"/>
        </w:rPr>
        <w:t>authority spend</w:t>
      </w:r>
      <w:proofErr w:type="gramEnd"/>
      <w:r w:rsidRPr="0018196F">
        <w:rPr>
          <w:color w:val="auto"/>
          <w:sz w:val="26"/>
          <w:szCs w:val="26"/>
        </w:rPr>
        <w:t xml:space="preserve">. The DfE proposed EAL factor is 1.2% of the total national schools block budget, compared to 0.9% in the current system. </w:t>
      </w:r>
    </w:p>
    <w:p w:rsidR="00EC0687" w:rsidP="0018196F" w:rsidRDefault="00EC0687">
      <w:pPr>
        <w:pStyle w:val="Default"/>
        <w:rPr>
          <w:color w:val="auto"/>
          <w:sz w:val="26"/>
          <w:szCs w:val="26"/>
        </w:rPr>
      </w:pPr>
    </w:p>
    <w:p w:rsidR="0018196F" w:rsidP="0018196F" w:rsidRDefault="0018196F">
      <w:pPr>
        <w:pStyle w:val="Default"/>
        <w:rPr>
          <w:sz w:val="19"/>
          <w:szCs w:val="19"/>
        </w:rPr>
      </w:pPr>
      <w:r w:rsidRPr="0018196F">
        <w:rPr>
          <w:color w:val="auto"/>
          <w:sz w:val="26"/>
          <w:szCs w:val="26"/>
        </w:rPr>
        <w:t xml:space="preserve">The DfE </w:t>
      </w:r>
      <w:r>
        <w:rPr>
          <w:color w:val="auto"/>
          <w:sz w:val="26"/>
          <w:szCs w:val="26"/>
        </w:rPr>
        <w:t xml:space="preserve">also </w:t>
      </w:r>
      <w:r w:rsidRPr="0018196F">
        <w:rPr>
          <w:color w:val="auto"/>
          <w:sz w:val="26"/>
          <w:szCs w:val="26"/>
        </w:rPr>
        <w:t xml:space="preserve">propose that funding is based on </w:t>
      </w:r>
      <w:r w:rsidR="002D5478">
        <w:rPr>
          <w:color w:val="auto"/>
          <w:sz w:val="26"/>
          <w:szCs w:val="26"/>
        </w:rPr>
        <w:t xml:space="preserve">number of children </w:t>
      </w:r>
      <w:r w:rsidRPr="0018196F">
        <w:rPr>
          <w:color w:val="auto"/>
          <w:sz w:val="26"/>
          <w:szCs w:val="26"/>
        </w:rPr>
        <w:t>whose first language is recorded as any other than English, and who have entered the English state education system in the last three years</w:t>
      </w:r>
      <w:r w:rsidR="002D5478">
        <w:rPr>
          <w:color w:val="auto"/>
          <w:sz w:val="26"/>
          <w:szCs w:val="26"/>
        </w:rPr>
        <w:t>, known as EAL3.</w:t>
      </w:r>
    </w:p>
    <w:p w:rsidR="0018196F" w:rsidP="0018196F" w:rsidRDefault="0018196F">
      <w:pPr>
        <w:pStyle w:val="Default"/>
        <w:rPr>
          <w:sz w:val="23"/>
          <w:szCs w:val="23"/>
        </w:rPr>
      </w:pPr>
    </w:p>
    <w:p w:rsidR="002D5478" w:rsidP="002D5478" w:rsidRDefault="002D5478">
      <w:pPr>
        <w:pStyle w:val="ListParagraph"/>
        <w:ind w:left="0"/>
        <w:rPr>
          <w:rFonts w:cs="Arial"/>
          <w:sz w:val="26"/>
          <w:szCs w:val="26"/>
        </w:rPr>
      </w:pPr>
      <w:r w:rsidRPr="00636C6B">
        <w:rPr>
          <w:rFonts w:cs="Arial"/>
          <w:b/>
          <w:sz w:val="26"/>
          <w:szCs w:val="26"/>
        </w:rPr>
        <w:t>Potential issues for Derbyshire</w:t>
      </w:r>
      <w:r>
        <w:rPr>
          <w:rFonts w:cs="Arial"/>
          <w:sz w:val="26"/>
          <w:szCs w:val="26"/>
        </w:rPr>
        <w:t xml:space="preserve"> – compared with some of the other changes the proposed changes to EAL are less significant. Derbyshire currently uses EAL1 i.e. the number of children with a first language other than English and who have entered state education in the last year. The move to 3 years will increase the count, also the NFF multipliers are both substantially higher than Derbyshire’s local formula</w:t>
      </w:r>
      <w:r w:rsidR="00EC0687">
        <w:rPr>
          <w:rFonts w:cs="Arial"/>
          <w:sz w:val="26"/>
          <w:szCs w:val="26"/>
        </w:rPr>
        <w:t>e</w:t>
      </w:r>
      <w:r>
        <w:rPr>
          <w:rFonts w:cs="Arial"/>
          <w:sz w:val="26"/>
          <w:szCs w:val="26"/>
        </w:rPr>
        <w:t xml:space="preserve">. Despite these changes, </w:t>
      </w:r>
      <w:r w:rsidR="00EC0687">
        <w:rPr>
          <w:rFonts w:cs="Arial"/>
          <w:sz w:val="26"/>
          <w:szCs w:val="26"/>
        </w:rPr>
        <w:t xml:space="preserve">and </w:t>
      </w:r>
      <w:r>
        <w:rPr>
          <w:rFonts w:cs="Arial"/>
          <w:sz w:val="26"/>
          <w:szCs w:val="26"/>
        </w:rPr>
        <w:t>given Derbyshire</w:t>
      </w:r>
      <w:r w:rsidR="00EC0687">
        <w:rPr>
          <w:rFonts w:cs="Arial"/>
          <w:sz w:val="26"/>
          <w:szCs w:val="26"/>
        </w:rPr>
        <w:t xml:space="preserve"> </w:t>
      </w:r>
      <w:r>
        <w:rPr>
          <w:rFonts w:cs="Arial"/>
          <w:sz w:val="26"/>
          <w:szCs w:val="26"/>
        </w:rPr>
        <w:t>pupil</w:t>
      </w:r>
      <w:r w:rsidR="00EC0687">
        <w:rPr>
          <w:rFonts w:cs="Arial"/>
          <w:sz w:val="26"/>
          <w:szCs w:val="26"/>
        </w:rPr>
        <w:t xml:space="preserve">s’ </w:t>
      </w:r>
      <w:r>
        <w:rPr>
          <w:rFonts w:cs="Arial"/>
          <w:sz w:val="26"/>
          <w:szCs w:val="26"/>
        </w:rPr>
        <w:t>characteristics</w:t>
      </w:r>
      <w:r w:rsidR="00EC0687">
        <w:rPr>
          <w:rFonts w:cs="Arial"/>
          <w:sz w:val="26"/>
          <w:szCs w:val="26"/>
        </w:rPr>
        <w:t xml:space="preserve">, </w:t>
      </w:r>
      <w:r>
        <w:rPr>
          <w:rFonts w:cs="Arial"/>
          <w:sz w:val="26"/>
          <w:szCs w:val="26"/>
        </w:rPr>
        <w:t xml:space="preserve">the cash increase in funding is limited, being £0.36m in the primary sector and £0.16m in the secondary sector. </w:t>
      </w:r>
      <w:r w:rsidR="00411D0D">
        <w:rPr>
          <w:rFonts w:cs="Arial"/>
          <w:sz w:val="26"/>
          <w:szCs w:val="26"/>
        </w:rPr>
        <w:t>For most school</w:t>
      </w:r>
      <w:r w:rsidR="00D42131">
        <w:rPr>
          <w:rFonts w:cs="Arial"/>
          <w:sz w:val="26"/>
          <w:szCs w:val="26"/>
        </w:rPr>
        <w:t>s</w:t>
      </w:r>
      <w:r w:rsidR="00411D0D">
        <w:rPr>
          <w:rFonts w:cs="Arial"/>
          <w:sz w:val="26"/>
          <w:szCs w:val="26"/>
        </w:rPr>
        <w:t xml:space="preserve"> the change in data and multipliers will have only a modest impact on their finances.</w:t>
      </w:r>
    </w:p>
    <w:p w:rsidR="00411D0D" w:rsidP="002D5478" w:rsidRDefault="00411D0D">
      <w:pPr>
        <w:pStyle w:val="ListParagraph"/>
        <w:ind w:left="0"/>
        <w:rPr>
          <w:rFonts w:cs="Arial"/>
          <w:sz w:val="26"/>
          <w:szCs w:val="26"/>
        </w:rPr>
      </w:pPr>
    </w:p>
    <w:p w:rsidRPr="00151BE9" w:rsidR="00F41FE8" w:rsidP="00151BE9" w:rsidRDefault="00151BE9">
      <w:pPr>
        <w:pStyle w:val="ListParagraph"/>
        <w:numPr>
          <w:ilvl w:val="0"/>
          <w:numId w:val="4"/>
        </w:numPr>
        <w:ind w:hanging="720"/>
        <w:rPr>
          <w:rFonts w:cs="Arial"/>
          <w:b/>
          <w:sz w:val="26"/>
          <w:szCs w:val="26"/>
        </w:rPr>
      </w:pPr>
      <w:r w:rsidRPr="00151BE9">
        <w:rPr>
          <w:rFonts w:cs="Arial"/>
          <w:b/>
          <w:sz w:val="26"/>
          <w:szCs w:val="26"/>
        </w:rPr>
        <w:t>Mobility</w:t>
      </w:r>
    </w:p>
    <w:p w:rsidR="008932B4" w:rsidP="00BC2B67" w:rsidRDefault="008932B4">
      <w:pPr>
        <w:pStyle w:val="ListParagraph"/>
        <w:ind w:left="0"/>
        <w:rPr>
          <w:rFonts w:cs="Arial"/>
          <w:sz w:val="26"/>
          <w:szCs w:val="26"/>
        </w:rPr>
      </w:pPr>
    </w:p>
    <w:p w:rsidR="008932B4" w:rsidP="00BC2B67" w:rsidRDefault="00151BE9">
      <w:pPr>
        <w:pStyle w:val="ListParagraph"/>
        <w:ind w:left="0"/>
        <w:rPr>
          <w:rFonts w:cs="Arial"/>
          <w:sz w:val="26"/>
          <w:szCs w:val="26"/>
        </w:rPr>
      </w:pPr>
      <w:r>
        <w:rPr>
          <w:rFonts w:cs="Arial"/>
          <w:sz w:val="26"/>
          <w:szCs w:val="26"/>
        </w:rPr>
        <w:t>The DfE had intended not to include this factor in the NFF but have reconsidered this in the light of responses to the initial consultation. The DfE are seeking the views of LAs on how such a factor might work and the costs associated with children starting mid</w:t>
      </w:r>
      <w:r w:rsidR="00EC0687">
        <w:rPr>
          <w:rFonts w:cs="Arial"/>
          <w:sz w:val="26"/>
          <w:szCs w:val="26"/>
        </w:rPr>
        <w:t>-</w:t>
      </w:r>
      <w:r>
        <w:rPr>
          <w:rFonts w:cs="Arial"/>
          <w:sz w:val="26"/>
          <w:szCs w:val="26"/>
        </w:rPr>
        <w:t>year.</w:t>
      </w:r>
    </w:p>
    <w:p w:rsidR="00153007" w:rsidP="00BC2B67" w:rsidRDefault="00153007">
      <w:pPr>
        <w:pStyle w:val="ListParagraph"/>
        <w:ind w:left="0"/>
        <w:rPr>
          <w:rFonts w:cs="Arial"/>
          <w:b/>
          <w:sz w:val="26"/>
          <w:szCs w:val="26"/>
        </w:rPr>
      </w:pPr>
    </w:p>
    <w:p w:rsidR="00820989" w:rsidP="00BC2B67" w:rsidRDefault="00151BE9">
      <w:pPr>
        <w:pStyle w:val="ListParagraph"/>
        <w:ind w:left="0"/>
        <w:rPr>
          <w:rFonts w:cs="Arial"/>
          <w:sz w:val="26"/>
          <w:szCs w:val="26"/>
        </w:rPr>
      </w:pPr>
      <w:proofErr w:type="gramStart"/>
      <w:r w:rsidRPr="00636C6B">
        <w:rPr>
          <w:rFonts w:cs="Arial"/>
          <w:b/>
          <w:sz w:val="26"/>
          <w:szCs w:val="26"/>
        </w:rPr>
        <w:t>Potential issues for Derbyshire</w:t>
      </w:r>
      <w:r>
        <w:rPr>
          <w:rFonts w:cs="Arial"/>
          <w:sz w:val="26"/>
          <w:szCs w:val="26"/>
        </w:rPr>
        <w:t xml:space="preserve"> – none in the short term as Derbyshire doesn’t currently use this indicator</w:t>
      </w:r>
      <w:r w:rsidR="00153007">
        <w:rPr>
          <w:rFonts w:cs="Arial"/>
          <w:sz w:val="26"/>
          <w:szCs w:val="26"/>
        </w:rPr>
        <w:t>.</w:t>
      </w:r>
      <w:proofErr w:type="gramEnd"/>
    </w:p>
    <w:p w:rsidR="00153007" w:rsidP="00BC2B67" w:rsidRDefault="00153007">
      <w:pPr>
        <w:pStyle w:val="ListParagraph"/>
        <w:ind w:left="0"/>
        <w:rPr>
          <w:rFonts w:cs="Arial"/>
          <w:sz w:val="26"/>
          <w:szCs w:val="26"/>
        </w:rPr>
      </w:pPr>
    </w:p>
    <w:p w:rsidRPr="00820989" w:rsidR="00820989" w:rsidP="00BC2B67" w:rsidRDefault="00820989">
      <w:pPr>
        <w:pStyle w:val="ListParagraph"/>
        <w:ind w:left="0"/>
        <w:rPr>
          <w:rFonts w:cs="Arial"/>
          <w:b/>
          <w:sz w:val="26"/>
          <w:szCs w:val="26"/>
        </w:rPr>
      </w:pPr>
      <w:r w:rsidRPr="00820989">
        <w:rPr>
          <w:rFonts w:cs="Arial"/>
          <w:b/>
          <w:sz w:val="26"/>
          <w:szCs w:val="26"/>
        </w:rPr>
        <w:t>2.2.5</w:t>
      </w:r>
      <w:r w:rsidRPr="00820989">
        <w:rPr>
          <w:rFonts w:cs="Arial"/>
          <w:b/>
          <w:sz w:val="26"/>
          <w:szCs w:val="26"/>
        </w:rPr>
        <w:tab/>
        <w:t xml:space="preserve">Lump Sum </w:t>
      </w:r>
    </w:p>
    <w:p w:rsidR="00151BE9" w:rsidP="00BC2B67" w:rsidRDefault="00151BE9">
      <w:pPr>
        <w:pStyle w:val="ListParagraph"/>
        <w:ind w:left="0"/>
        <w:rPr>
          <w:rFonts w:cs="Arial"/>
          <w:sz w:val="26"/>
          <w:szCs w:val="26"/>
        </w:rPr>
      </w:pPr>
    </w:p>
    <w:p w:rsidR="009E257C" w:rsidP="009E257C" w:rsidRDefault="009E257C">
      <w:pPr>
        <w:pStyle w:val="Default"/>
        <w:rPr>
          <w:sz w:val="26"/>
          <w:szCs w:val="26"/>
        </w:rPr>
      </w:pPr>
      <w:r>
        <w:rPr>
          <w:sz w:val="26"/>
          <w:szCs w:val="26"/>
        </w:rPr>
        <w:t>The DfE have determined to continue with a lump sum allowance in the NFF. However, the</w:t>
      </w:r>
      <w:r w:rsidR="00D23ABC">
        <w:rPr>
          <w:sz w:val="26"/>
          <w:szCs w:val="26"/>
        </w:rPr>
        <w:t xml:space="preserve">ir analysis has </w:t>
      </w:r>
      <w:r>
        <w:rPr>
          <w:sz w:val="26"/>
          <w:szCs w:val="26"/>
        </w:rPr>
        <w:t xml:space="preserve">concluded that whilst there is </w:t>
      </w:r>
      <w:r w:rsidRPr="009E257C">
        <w:rPr>
          <w:sz w:val="26"/>
          <w:szCs w:val="26"/>
        </w:rPr>
        <w:t>general agreement that schools face fixed costs, the evidence available suggests there is no agreement on the scale of those costs, or that th</w:t>
      </w:r>
      <w:r>
        <w:rPr>
          <w:sz w:val="26"/>
          <w:szCs w:val="26"/>
        </w:rPr>
        <w:t xml:space="preserve">ey are the same for all schools. </w:t>
      </w:r>
      <w:r w:rsidR="00741E0F">
        <w:rPr>
          <w:sz w:val="26"/>
          <w:szCs w:val="26"/>
        </w:rPr>
        <w:t xml:space="preserve"> </w:t>
      </w:r>
      <w:r w:rsidR="00D23ABC">
        <w:rPr>
          <w:sz w:val="26"/>
          <w:szCs w:val="26"/>
        </w:rPr>
        <w:t>The DfE intend that the l</w:t>
      </w:r>
      <w:r w:rsidRPr="009E257C">
        <w:rPr>
          <w:sz w:val="26"/>
          <w:szCs w:val="26"/>
        </w:rPr>
        <w:t>ump sum should therefore be considered as a contribution to the fixed costs that schools are likely to face, rather than a sum that is specifically ma</w:t>
      </w:r>
      <w:r>
        <w:rPr>
          <w:sz w:val="26"/>
          <w:szCs w:val="26"/>
        </w:rPr>
        <w:t>tched to a set of precise costs.</w:t>
      </w:r>
    </w:p>
    <w:p w:rsidR="009E257C" w:rsidP="009E257C" w:rsidRDefault="009E257C">
      <w:pPr>
        <w:pStyle w:val="Default"/>
        <w:rPr>
          <w:sz w:val="26"/>
          <w:szCs w:val="26"/>
        </w:rPr>
      </w:pPr>
    </w:p>
    <w:p w:rsidRPr="009E257C" w:rsidR="009E257C" w:rsidP="009E257C" w:rsidRDefault="009E257C">
      <w:pPr>
        <w:pStyle w:val="Default"/>
        <w:rPr>
          <w:sz w:val="26"/>
          <w:szCs w:val="26"/>
        </w:rPr>
      </w:pPr>
      <w:r>
        <w:rPr>
          <w:sz w:val="26"/>
          <w:szCs w:val="26"/>
        </w:rPr>
        <w:t xml:space="preserve">The DfE have considered </w:t>
      </w:r>
      <w:r w:rsidRPr="009E257C">
        <w:rPr>
          <w:sz w:val="26"/>
          <w:szCs w:val="26"/>
        </w:rPr>
        <w:t xml:space="preserve">whether the lump sum should be differentiated by phase. In the current system the majority of local authorities set equal lump sums for primary and secondary schools and </w:t>
      </w:r>
      <w:r>
        <w:rPr>
          <w:sz w:val="26"/>
          <w:szCs w:val="26"/>
        </w:rPr>
        <w:t xml:space="preserve">the DfE </w:t>
      </w:r>
      <w:r w:rsidRPr="009E257C">
        <w:rPr>
          <w:sz w:val="26"/>
          <w:szCs w:val="26"/>
        </w:rPr>
        <w:t>propos</w:t>
      </w:r>
      <w:r>
        <w:rPr>
          <w:sz w:val="26"/>
          <w:szCs w:val="26"/>
        </w:rPr>
        <w:t xml:space="preserve">e </w:t>
      </w:r>
      <w:r w:rsidRPr="009E257C">
        <w:rPr>
          <w:sz w:val="26"/>
          <w:szCs w:val="26"/>
        </w:rPr>
        <w:t xml:space="preserve">to take the same approach in the </w:t>
      </w:r>
      <w:r>
        <w:rPr>
          <w:sz w:val="26"/>
          <w:szCs w:val="26"/>
        </w:rPr>
        <w:t>NFF</w:t>
      </w:r>
      <w:r w:rsidRPr="009E257C">
        <w:rPr>
          <w:sz w:val="26"/>
          <w:szCs w:val="26"/>
        </w:rPr>
        <w:t xml:space="preserve">. </w:t>
      </w:r>
    </w:p>
    <w:p w:rsidRPr="009E257C" w:rsidR="009E257C" w:rsidP="009E257C" w:rsidRDefault="009E257C">
      <w:pPr>
        <w:pStyle w:val="Default"/>
        <w:rPr>
          <w:sz w:val="26"/>
          <w:szCs w:val="26"/>
        </w:rPr>
      </w:pPr>
    </w:p>
    <w:p w:rsidRPr="009E257C" w:rsidR="009E257C" w:rsidP="009E257C" w:rsidRDefault="009E257C">
      <w:pPr>
        <w:pStyle w:val="Default"/>
        <w:rPr>
          <w:sz w:val="26"/>
          <w:szCs w:val="26"/>
        </w:rPr>
      </w:pPr>
      <w:r>
        <w:rPr>
          <w:sz w:val="26"/>
          <w:szCs w:val="26"/>
        </w:rPr>
        <w:t>The lump sum will be £110,000 which is lower than the average for LAs, particularly in respect of secondary schools.</w:t>
      </w:r>
      <w:r w:rsidRPr="009E257C">
        <w:rPr>
          <w:sz w:val="26"/>
          <w:szCs w:val="26"/>
        </w:rPr>
        <w:t xml:space="preserve"> </w:t>
      </w:r>
      <w:r>
        <w:rPr>
          <w:sz w:val="26"/>
          <w:szCs w:val="26"/>
        </w:rPr>
        <w:t xml:space="preserve"> The DfE wish t</w:t>
      </w:r>
      <w:r w:rsidR="00D16CC3">
        <w:rPr>
          <w:sz w:val="26"/>
          <w:szCs w:val="26"/>
        </w:rPr>
        <w:t>o</w:t>
      </w:r>
      <w:r>
        <w:rPr>
          <w:sz w:val="26"/>
          <w:szCs w:val="26"/>
        </w:rPr>
        <w:t xml:space="preserve"> </w:t>
      </w:r>
      <w:r w:rsidRPr="009E257C">
        <w:rPr>
          <w:sz w:val="26"/>
          <w:szCs w:val="26"/>
        </w:rPr>
        <w:t xml:space="preserve">encourage schools to share services and functions where possible so that resources are freed up for teaching and leadership, and to make more funding available to invest in pupil-led factors. </w:t>
      </w:r>
    </w:p>
    <w:p w:rsidR="009E257C" w:rsidP="009E257C" w:rsidRDefault="009E257C">
      <w:pPr>
        <w:pStyle w:val="Default"/>
        <w:rPr>
          <w:sz w:val="26"/>
          <w:szCs w:val="26"/>
        </w:rPr>
      </w:pPr>
    </w:p>
    <w:p w:rsidR="009E257C" w:rsidP="009E257C" w:rsidRDefault="009E257C">
      <w:pPr>
        <w:pStyle w:val="ListParagraph"/>
        <w:ind w:left="0"/>
        <w:rPr>
          <w:rFonts w:cs="Arial"/>
          <w:color w:val="000000"/>
          <w:sz w:val="26"/>
          <w:szCs w:val="26"/>
        </w:rPr>
      </w:pPr>
      <w:r w:rsidRPr="00636C6B">
        <w:rPr>
          <w:rFonts w:cs="Arial"/>
          <w:b/>
          <w:sz w:val="26"/>
          <w:szCs w:val="26"/>
        </w:rPr>
        <w:t>Potential issues for Derbyshire</w:t>
      </w:r>
      <w:r>
        <w:rPr>
          <w:rFonts w:cs="Arial"/>
          <w:sz w:val="26"/>
          <w:szCs w:val="26"/>
        </w:rPr>
        <w:t xml:space="preserve"> – this </w:t>
      </w:r>
      <w:r w:rsidR="00825A38">
        <w:rPr>
          <w:rFonts w:cs="Arial"/>
          <w:sz w:val="26"/>
          <w:szCs w:val="26"/>
        </w:rPr>
        <w:t xml:space="preserve">change presents </w:t>
      </w:r>
      <w:r>
        <w:rPr>
          <w:rFonts w:cs="Arial"/>
          <w:sz w:val="26"/>
          <w:szCs w:val="26"/>
        </w:rPr>
        <w:t xml:space="preserve">perhaps the single biggest </w:t>
      </w:r>
      <w:r w:rsidR="00825A38">
        <w:rPr>
          <w:rFonts w:cs="Arial"/>
          <w:sz w:val="26"/>
          <w:szCs w:val="26"/>
        </w:rPr>
        <w:t xml:space="preserve">challenge to </w:t>
      </w:r>
      <w:r>
        <w:rPr>
          <w:rFonts w:cs="Arial"/>
          <w:sz w:val="26"/>
          <w:szCs w:val="26"/>
        </w:rPr>
        <w:t>Derbyshire</w:t>
      </w:r>
      <w:r w:rsidR="00825A38">
        <w:rPr>
          <w:rFonts w:cs="Arial"/>
          <w:sz w:val="26"/>
          <w:szCs w:val="26"/>
        </w:rPr>
        <w:t xml:space="preserve"> and its </w:t>
      </w:r>
      <w:r>
        <w:rPr>
          <w:rFonts w:cs="Arial"/>
          <w:sz w:val="26"/>
          <w:szCs w:val="26"/>
        </w:rPr>
        <w:t xml:space="preserve">schools. Derbyshire’s current lump sums for primary and secondary </w:t>
      </w:r>
      <w:r w:rsidRPr="009E257C">
        <w:rPr>
          <w:rFonts w:cs="Arial"/>
          <w:color w:val="000000"/>
          <w:sz w:val="26"/>
          <w:szCs w:val="26"/>
        </w:rPr>
        <w:t xml:space="preserve">schools, excluding funding supported by one off resources, are £129,622 and £150,967 respectively.  This means that the NFF would result in losses, before any protection </w:t>
      </w:r>
      <w:r w:rsidRPr="00741E0F">
        <w:rPr>
          <w:rFonts w:cs="Arial"/>
          <w:sz w:val="26"/>
          <w:szCs w:val="26"/>
        </w:rPr>
        <w:t xml:space="preserve">arrangements, of </w:t>
      </w:r>
      <w:r w:rsidRPr="00741E0F" w:rsidR="00282EA1">
        <w:rPr>
          <w:rFonts w:cs="Arial"/>
          <w:sz w:val="26"/>
          <w:szCs w:val="26"/>
        </w:rPr>
        <w:t>£19,622</w:t>
      </w:r>
      <w:r w:rsidR="00741E0F">
        <w:rPr>
          <w:rFonts w:cs="Arial"/>
          <w:sz w:val="26"/>
          <w:szCs w:val="26"/>
        </w:rPr>
        <w:t xml:space="preserve"> </w:t>
      </w:r>
      <w:r w:rsidRPr="00741E0F">
        <w:rPr>
          <w:rFonts w:cs="Arial"/>
          <w:sz w:val="26"/>
          <w:szCs w:val="26"/>
        </w:rPr>
        <w:t xml:space="preserve">per primary </w:t>
      </w:r>
      <w:r w:rsidRPr="009E257C">
        <w:rPr>
          <w:rFonts w:cs="Arial"/>
          <w:color w:val="000000"/>
          <w:sz w:val="26"/>
          <w:szCs w:val="26"/>
        </w:rPr>
        <w:t>school and £40,967 per secondary school. These reductions will remove £6.</w:t>
      </w:r>
      <w:r w:rsidR="00741E0F">
        <w:rPr>
          <w:rFonts w:cs="Arial"/>
          <w:color w:val="000000"/>
          <w:sz w:val="26"/>
          <w:szCs w:val="26"/>
        </w:rPr>
        <w:t>8</w:t>
      </w:r>
      <w:r w:rsidRPr="009E257C">
        <w:rPr>
          <w:rFonts w:cs="Arial"/>
          <w:color w:val="000000"/>
          <w:sz w:val="26"/>
          <w:szCs w:val="26"/>
        </w:rPr>
        <w:t>7m from the primary sector in Derbyshire</w:t>
      </w:r>
      <w:r w:rsidR="0022503B">
        <w:rPr>
          <w:rFonts w:cs="Arial"/>
          <w:color w:val="000000"/>
          <w:sz w:val="26"/>
          <w:szCs w:val="26"/>
        </w:rPr>
        <w:t xml:space="preserve"> </w:t>
      </w:r>
      <w:r w:rsidRPr="009E257C">
        <w:rPr>
          <w:rFonts w:cs="Arial"/>
          <w:color w:val="000000"/>
          <w:sz w:val="26"/>
          <w:szCs w:val="26"/>
        </w:rPr>
        <w:t>and £1.84m from the secondary sect</w:t>
      </w:r>
      <w:r>
        <w:rPr>
          <w:rFonts w:cs="Arial"/>
          <w:color w:val="000000"/>
          <w:sz w:val="26"/>
          <w:szCs w:val="26"/>
        </w:rPr>
        <w:t>o</w:t>
      </w:r>
      <w:r w:rsidRPr="009E257C">
        <w:rPr>
          <w:rFonts w:cs="Arial"/>
          <w:color w:val="000000"/>
          <w:sz w:val="26"/>
          <w:szCs w:val="26"/>
        </w:rPr>
        <w:t>r.</w:t>
      </w:r>
    </w:p>
    <w:p w:rsidR="0022503B" w:rsidP="009E257C" w:rsidRDefault="0022503B">
      <w:pPr>
        <w:pStyle w:val="ListParagraph"/>
        <w:ind w:left="0"/>
        <w:rPr>
          <w:rFonts w:cs="Arial"/>
          <w:color w:val="000000"/>
          <w:sz w:val="26"/>
          <w:szCs w:val="26"/>
        </w:rPr>
      </w:pPr>
    </w:p>
    <w:p w:rsidR="0022503B" w:rsidP="009E257C" w:rsidRDefault="0022503B">
      <w:pPr>
        <w:pStyle w:val="ListParagraph"/>
        <w:ind w:left="0"/>
        <w:rPr>
          <w:rFonts w:cs="Arial"/>
          <w:color w:val="000000"/>
          <w:sz w:val="26"/>
          <w:szCs w:val="26"/>
        </w:rPr>
      </w:pPr>
      <w:r>
        <w:rPr>
          <w:rFonts w:cs="Arial"/>
          <w:color w:val="000000"/>
          <w:sz w:val="26"/>
          <w:szCs w:val="26"/>
        </w:rPr>
        <w:t xml:space="preserve">For schools defined as being sparse (see </w:t>
      </w:r>
      <w:r w:rsidR="00D16CC3">
        <w:rPr>
          <w:rFonts w:cs="Arial"/>
          <w:color w:val="000000"/>
          <w:sz w:val="26"/>
          <w:szCs w:val="26"/>
        </w:rPr>
        <w:t>2.2.6 below</w:t>
      </w:r>
      <w:r>
        <w:rPr>
          <w:rFonts w:cs="Arial"/>
          <w:color w:val="000000"/>
          <w:sz w:val="26"/>
          <w:szCs w:val="26"/>
        </w:rPr>
        <w:t xml:space="preserve">) some or all of the losses in the lump sum will be offset by sparsity funding. However, for the majority of small schools this will not be the case and schools will </w:t>
      </w:r>
      <w:r w:rsidR="00825A38">
        <w:rPr>
          <w:rFonts w:cs="Arial"/>
          <w:color w:val="000000"/>
          <w:sz w:val="26"/>
          <w:szCs w:val="26"/>
        </w:rPr>
        <w:t xml:space="preserve">instead </w:t>
      </w:r>
      <w:r>
        <w:rPr>
          <w:rFonts w:cs="Arial"/>
          <w:color w:val="000000"/>
          <w:sz w:val="26"/>
          <w:szCs w:val="26"/>
        </w:rPr>
        <w:t xml:space="preserve">have to rely on the overarching protection arrangements to soften the impact. The long term reductions in funding, especially if/when the floor protection arrangements cease, would mean many schools </w:t>
      </w:r>
      <w:r w:rsidR="00825A38">
        <w:rPr>
          <w:rFonts w:cs="Arial"/>
          <w:color w:val="000000"/>
          <w:sz w:val="26"/>
          <w:szCs w:val="26"/>
        </w:rPr>
        <w:t xml:space="preserve">will </w:t>
      </w:r>
      <w:r>
        <w:rPr>
          <w:rFonts w:cs="Arial"/>
          <w:color w:val="000000"/>
          <w:sz w:val="26"/>
          <w:szCs w:val="26"/>
        </w:rPr>
        <w:t>have to change their organisational structure</w:t>
      </w:r>
      <w:r w:rsidR="00825A38">
        <w:rPr>
          <w:rFonts w:cs="Arial"/>
          <w:color w:val="000000"/>
          <w:sz w:val="26"/>
          <w:szCs w:val="26"/>
        </w:rPr>
        <w:t>s</w:t>
      </w:r>
      <w:r>
        <w:rPr>
          <w:rFonts w:cs="Arial"/>
          <w:color w:val="000000"/>
          <w:sz w:val="26"/>
          <w:szCs w:val="26"/>
        </w:rPr>
        <w:t xml:space="preserve"> in order to remain viable.</w:t>
      </w:r>
    </w:p>
    <w:p w:rsidR="0022503B" w:rsidP="009E257C" w:rsidRDefault="0022503B">
      <w:pPr>
        <w:pStyle w:val="ListParagraph"/>
        <w:ind w:left="0"/>
        <w:rPr>
          <w:rFonts w:cs="Arial"/>
          <w:color w:val="000000"/>
          <w:sz w:val="26"/>
          <w:szCs w:val="26"/>
        </w:rPr>
      </w:pPr>
    </w:p>
    <w:p w:rsidRPr="00820989" w:rsidR="009B2381" w:rsidP="009B2381" w:rsidRDefault="009B2381">
      <w:pPr>
        <w:pStyle w:val="ListParagraph"/>
        <w:ind w:left="0"/>
        <w:rPr>
          <w:rFonts w:cs="Arial"/>
          <w:b/>
          <w:sz w:val="26"/>
          <w:szCs w:val="26"/>
        </w:rPr>
      </w:pPr>
      <w:r w:rsidRPr="00820989">
        <w:rPr>
          <w:rFonts w:cs="Arial"/>
          <w:b/>
          <w:sz w:val="26"/>
          <w:szCs w:val="26"/>
        </w:rPr>
        <w:t>2.2.</w:t>
      </w:r>
      <w:r>
        <w:rPr>
          <w:rFonts w:cs="Arial"/>
          <w:b/>
          <w:sz w:val="26"/>
          <w:szCs w:val="26"/>
        </w:rPr>
        <w:t>6</w:t>
      </w:r>
      <w:r w:rsidRPr="00820989">
        <w:rPr>
          <w:rFonts w:cs="Arial"/>
          <w:b/>
          <w:sz w:val="26"/>
          <w:szCs w:val="26"/>
        </w:rPr>
        <w:tab/>
      </w:r>
      <w:r>
        <w:rPr>
          <w:rFonts w:cs="Arial"/>
          <w:b/>
          <w:sz w:val="26"/>
          <w:szCs w:val="26"/>
        </w:rPr>
        <w:t>Sparsity</w:t>
      </w:r>
    </w:p>
    <w:p w:rsidR="008932B4" w:rsidP="00BC2B67" w:rsidRDefault="008932B4">
      <w:pPr>
        <w:pStyle w:val="ListParagraph"/>
        <w:ind w:left="0"/>
        <w:rPr>
          <w:rFonts w:cs="Arial"/>
          <w:sz w:val="26"/>
          <w:szCs w:val="26"/>
        </w:rPr>
      </w:pPr>
    </w:p>
    <w:p w:rsidRPr="009B2381" w:rsidR="009B2381" w:rsidP="009B2381" w:rsidRDefault="009B2381">
      <w:pPr>
        <w:pStyle w:val="ListParagraph"/>
        <w:ind w:left="0"/>
        <w:rPr>
          <w:rFonts w:cs="Arial"/>
          <w:color w:val="000000"/>
          <w:sz w:val="26"/>
          <w:szCs w:val="26"/>
        </w:rPr>
      </w:pPr>
      <w:r w:rsidRPr="009B2381">
        <w:rPr>
          <w:rFonts w:cs="Arial"/>
          <w:color w:val="000000"/>
          <w:sz w:val="26"/>
          <w:szCs w:val="26"/>
        </w:rPr>
        <w:t xml:space="preserve">The majority of respondents agreed with </w:t>
      </w:r>
      <w:r>
        <w:rPr>
          <w:rFonts w:cs="Arial"/>
          <w:color w:val="000000"/>
          <w:sz w:val="26"/>
          <w:szCs w:val="26"/>
        </w:rPr>
        <w:t xml:space="preserve">the DfE’s </w:t>
      </w:r>
      <w:r w:rsidRPr="009B2381">
        <w:rPr>
          <w:rFonts w:cs="Arial"/>
          <w:color w:val="000000"/>
          <w:sz w:val="26"/>
          <w:szCs w:val="26"/>
        </w:rPr>
        <w:t xml:space="preserve">proposal to include a sparsity factor in the formula to target extra funding to schools that are both small </w:t>
      </w:r>
      <w:r w:rsidRPr="007B11A2">
        <w:rPr>
          <w:rFonts w:cs="Arial"/>
          <w:color w:val="000000"/>
          <w:sz w:val="26"/>
          <w:szCs w:val="26"/>
          <w:u w:val="single"/>
        </w:rPr>
        <w:t>and</w:t>
      </w:r>
      <w:r w:rsidRPr="009B2381">
        <w:rPr>
          <w:rFonts w:cs="Arial"/>
          <w:color w:val="000000"/>
          <w:sz w:val="26"/>
          <w:szCs w:val="26"/>
        </w:rPr>
        <w:t xml:space="preserve"> remote. </w:t>
      </w:r>
    </w:p>
    <w:p w:rsidRPr="007B11A2" w:rsidR="007B11A2" w:rsidP="007B11A2" w:rsidRDefault="007B11A2">
      <w:pPr>
        <w:pStyle w:val="ListParagraph"/>
        <w:ind w:left="0"/>
        <w:rPr>
          <w:rFonts w:cs="Arial"/>
          <w:color w:val="000000"/>
          <w:sz w:val="26"/>
          <w:szCs w:val="26"/>
        </w:rPr>
      </w:pPr>
      <w:r w:rsidRPr="007B11A2">
        <w:rPr>
          <w:rFonts w:cs="Arial"/>
          <w:color w:val="000000"/>
          <w:sz w:val="26"/>
          <w:szCs w:val="26"/>
        </w:rPr>
        <w:t xml:space="preserve">These schools are especially important to their local communities and ensure children do not have to travel long distances to school. Their location, however, means they can find it more difficult to achieve savings by working with other schools to share services and functions. While </w:t>
      </w:r>
      <w:r>
        <w:rPr>
          <w:rFonts w:cs="Arial"/>
          <w:color w:val="000000"/>
          <w:sz w:val="26"/>
          <w:szCs w:val="26"/>
        </w:rPr>
        <w:t xml:space="preserve">the DfE </w:t>
      </w:r>
      <w:r w:rsidRPr="007B11A2">
        <w:rPr>
          <w:rFonts w:cs="Arial"/>
          <w:color w:val="000000"/>
          <w:sz w:val="26"/>
          <w:szCs w:val="26"/>
        </w:rPr>
        <w:t xml:space="preserve">encourage all schools to continue seeking ways to spend more efficiently and effectively, </w:t>
      </w:r>
      <w:r>
        <w:rPr>
          <w:rFonts w:cs="Arial"/>
          <w:color w:val="000000"/>
          <w:sz w:val="26"/>
          <w:szCs w:val="26"/>
        </w:rPr>
        <w:t xml:space="preserve">they </w:t>
      </w:r>
      <w:r w:rsidRPr="007B11A2">
        <w:rPr>
          <w:rFonts w:cs="Arial"/>
          <w:color w:val="000000"/>
          <w:sz w:val="26"/>
          <w:szCs w:val="26"/>
        </w:rPr>
        <w:t xml:space="preserve">recognise that small and remote schools face particular challenges. </w:t>
      </w:r>
    </w:p>
    <w:p w:rsidR="009B2381" w:rsidP="00BC2B67" w:rsidRDefault="009B2381">
      <w:pPr>
        <w:pStyle w:val="ListParagraph"/>
        <w:ind w:left="0"/>
        <w:rPr>
          <w:rFonts w:cs="Arial"/>
          <w:sz w:val="26"/>
          <w:szCs w:val="26"/>
        </w:rPr>
      </w:pPr>
    </w:p>
    <w:p w:rsidR="00D37D82" w:rsidP="007B11A2" w:rsidRDefault="007B11A2">
      <w:pPr>
        <w:pStyle w:val="Default"/>
        <w:rPr>
          <w:sz w:val="26"/>
          <w:szCs w:val="26"/>
        </w:rPr>
      </w:pPr>
      <w:r>
        <w:rPr>
          <w:sz w:val="26"/>
          <w:szCs w:val="26"/>
        </w:rPr>
        <w:t xml:space="preserve">The sparsity factor works as follows. </w:t>
      </w:r>
      <w:r w:rsidRPr="007B11A2">
        <w:rPr>
          <w:sz w:val="26"/>
          <w:szCs w:val="26"/>
        </w:rPr>
        <w:t xml:space="preserve">In summary, </w:t>
      </w:r>
      <w:r>
        <w:rPr>
          <w:sz w:val="26"/>
          <w:szCs w:val="26"/>
        </w:rPr>
        <w:t xml:space="preserve">the DfE </w:t>
      </w:r>
      <w:r w:rsidRPr="007B11A2">
        <w:rPr>
          <w:sz w:val="26"/>
          <w:szCs w:val="26"/>
        </w:rPr>
        <w:t>first look at the average distance, as the crow flies,</w:t>
      </w:r>
      <w:r w:rsidR="00D16CC3">
        <w:rPr>
          <w:sz w:val="26"/>
          <w:szCs w:val="26"/>
        </w:rPr>
        <w:t xml:space="preserve"> </w:t>
      </w:r>
      <w:r w:rsidRPr="007B11A2">
        <w:rPr>
          <w:sz w:val="26"/>
          <w:szCs w:val="26"/>
        </w:rPr>
        <w:t xml:space="preserve">that </w:t>
      </w:r>
      <w:r w:rsidR="00E74590">
        <w:rPr>
          <w:sz w:val="26"/>
          <w:szCs w:val="26"/>
        </w:rPr>
        <w:t xml:space="preserve">a child </w:t>
      </w:r>
      <w:r w:rsidRPr="007B11A2">
        <w:rPr>
          <w:sz w:val="26"/>
          <w:szCs w:val="26"/>
        </w:rPr>
        <w:t xml:space="preserve">would need to travel to </w:t>
      </w:r>
      <w:r w:rsidRPr="00E74590" w:rsidR="00282EA1">
        <w:rPr>
          <w:sz w:val="26"/>
          <w:szCs w:val="26"/>
        </w:rPr>
        <w:t xml:space="preserve">their </w:t>
      </w:r>
      <w:r w:rsidRPr="007B11A2">
        <w:rPr>
          <w:sz w:val="26"/>
          <w:szCs w:val="26"/>
        </w:rPr>
        <w:t xml:space="preserve">nearest alternative school, to judge how remote a school is. </w:t>
      </w:r>
      <w:r w:rsidR="00D37D82">
        <w:rPr>
          <w:sz w:val="26"/>
          <w:szCs w:val="26"/>
        </w:rPr>
        <w:t>For a school to qualify, the average distance to the alternative school has to be more than two miles (primary) and three miles (secondary).</w:t>
      </w:r>
    </w:p>
    <w:p w:rsidR="00D37D82" w:rsidP="007B11A2" w:rsidRDefault="00D37D82">
      <w:pPr>
        <w:pStyle w:val="Default"/>
        <w:rPr>
          <w:sz w:val="26"/>
          <w:szCs w:val="26"/>
        </w:rPr>
      </w:pPr>
    </w:p>
    <w:p w:rsidR="007B11A2" w:rsidP="007B11A2" w:rsidRDefault="007B11A2">
      <w:pPr>
        <w:pStyle w:val="Default"/>
        <w:rPr>
          <w:sz w:val="26"/>
          <w:szCs w:val="26"/>
        </w:rPr>
      </w:pPr>
      <w:r>
        <w:rPr>
          <w:sz w:val="26"/>
          <w:szCs w:val="26"/>
        </w:rPr>
        <w:t xml:space="preserve">The calculation </w:t>
      </w:r>
      <w:r w:rsidRPr="007B11A2">
        <w:rPr>
          <w:sz w:val="26"/>
          <w:szCs w:val="26"/>
        </w:rPr>
        <w:t>then look</w:t>
      </w:r>
      <w:r>
        <w:rPr>
          <w:sz w:val="26"/>
          <w:szCs w:val="26"/>
        </w:rPr>
        <w:t>s</w:t>
      </w:r>
      <w:r w:rsidRPr="007B11A2">
        <w:rPr>
          <w:sz w:val="26"/>
          <w:szCs w:val="26"/>
        </w:rPr>
        <w:t xml:space="preserve"> at the average year group size to see if it is sufficiently small</w:t>
      </w:r>
      <w:r w:rsidR="002D26A2">
        <w:rPr>
          <w:sz w:val="26"/>
          <w:szCs w:val="26"/>
        </w:rPr>
        <w:t xml:space="preserve"> (21.4 in primary, equivalent to an NOR of 150 and 120 for secondary schools, equivalent to an NOR of 600)</w:t>
      </w:r>
      <w:r w:rsidRPr="007B11A2">
        <w:rPr>
          <w:sz w:val="26"/>
          <w:szCs w:val="26"/>
        </w:rPr>
        <w:t xml:space="preserve">. If the school meets both the distance and size criteria it qualifies for sparsity funding. </w:t>
      </w:r>
    </w:p>
    <w:p w:rsidR="007B11A2" w:rsidP="007B11A2" w:rsidRDefault="007B11A2">
      <w:pPr>
        <w:pStyle w:val="Default"/>
        <w:rPr>
          <w:sz w:val="26"/>
          <w:szCs w:val="26"/>
        </w:rPr>
      </w:pPr>
    </w:p>
    <w:p w:rsidR="007B11A2" w:rsidP="007B11A2" w:rsidRDefault="007B11A2">
      <w:pPr>
        <w:pStyle w:val="Default"/>
        <w:rPr>
          <w:sz w:val="26"/>
          <w:szCs w:val="26"/>
        </w:rPr>
      </w:pPr>
      <w:r>
        <w:rPr>
          <w:sz w:val="26"/>
          <w:szCs w:val="26"/>
        </w:rPr>
        <w:t>Funding will be on a tapered basis so that small changes in pupil numbers do not have a disproportionat</w:t>
      </w:r>
      <w:r w:rsidR="00A04FAB">
        <w:rPr>
          <w:sz w:val="26"/>
          <w:szCs w:val="26"/>
        </w:rPr>
        <w:t>e impact on changes in funding</w:t>
      </w:r>
      <w:r w:rsidR="00E74590">
        <w:rPr>
          <w:sz w:val="26"/>
          <w:szCs w:val="26"/>
        </w:rPr>
        <w:t xml:space="preserve">.  </w:t>
      </w:r>
      <w:r>
        <w:rPr>
          <w:sz w:val="26"/>
          <w:szCs w:val="26"/>
        </w:rPr>
        <w:t>The image below shows how the taper would be applied</w:t>
      </w:r>
      <w:r w:rsidR="002D26A2">
        <w:rPr>
          <w:sz w:val="26"/>
          <w:szCs w:val="26"/>
        </w:rPr>
        <w:t>, as the school size increases towards the maximum allowed (150/600) so the funding reduces.</w:t>
      </w:r>
    </w:p>
    <w:p w:rsidR="007B11A2" w:rsidP="007B11A2" w:rsidRDefault="007B11A2">
      <w:pPr>
        <w:pStyle w:val="Default"/>
        <w:rPr>
          <w:sz w:val="26"/>
          <w:szCs w:val="26"/>
        </w:rPr>
      </w:pPr>
    </w:p>
    <w:p w:rsidR="007B11A2" w:rsidP="007B11A2" w:rsidRDefault="007B11A2">
      <w:pPr>
        <w:pStyle w:val="Default"/>
        <w:rPr>
          <w:sz w:val="26"/>
          <w:szCs w:val="26"/>
        </w:rPr>
      </w:pPr>
      <w:r>
        <w:rPr>
          <w:noProof/>
          <w:sz w:val="26"/>
          <w:szCs w:val="26"/>
          <w:lang w:eastAsia="en-GB"/>
        </w:rPr>
        <w:drawing>
          <wp:inline distT="0" distB="0" distL="0" distR="0">
            <wp:extent cx="6300470" cy="4264562"/>
            <wp:effectExtent l="0" t="0" r="508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00470" cy="4264562"/>
                    </a:xfrm>
                    <a:prstGeom prst="rect">
                      <a:avLst/>
                    </a:prstGeom>
                    <a:noFill/>
                    <a:ln>
                      <a:noFill/>
                    </a:ln>
                  </pic:spPr>
                </pic:pic>
              </a:graphicData>
            </a:graphic>
          </wp:inline>
        </w:drawing>
      </w:r>
    </w:p>
    <w:p w:rsidR="007B11A2" w:rsidP="007B11A2" w:rsidRDefault="007B11A2">
      <w:pPr>
        <w:pStyle w:val="Default"/>
        <w:rPr>
          <w:sz w:val="26"/>
          <w:szCs w:val="26"/>
        </w:rPr>
      </w:pPr>
    </w:p>
    <w:p w:rsidRPr="007B11A2" w:rsidR="007B11A2" w:rsidP="007B11A2" w:rsidRDefault="007B11A2">
      <w:pPr>
        <w:pStyle w:val="Default"/>
        <w:rPr>
          <w:sz w:val="26"/>
          <w:szCs w:val="26"/>
        </w:rPr>
      </w:pPr>
      <w:r w:rsidRPr="007B11A2">
        <w:rPr>
          <w:sz w:val="26"/>
          <w:szCs w:val="26"/>
        </w:rPr>
        <w:t xml:space="preserve">The DfE propose that primary schools qualifying for sparsity funding would receive up to £25,000 and secondary schools (including middle and all-through schools) up to £65,000. </w:t>
      </w:r>
    </w:p>
    <w:p w:rsidRPr="007B11A2" w:rsidR="007B11A2" w:rsidP="007B11A2" w:rsidRDefault="007B11A2">
      <w:pPr>
        <w:pStyle w:val="Default"/>
        <w:rPr>
          <w:sz w:val="26"/>
          <w:szCs w:val="26"/>
        </w:rPr>
      </w:pPr>
    </w:p>
    <w:p w:rsidR="00BC2B67" w:rsidP="00BC2B67" w:rsidRDefault="007B11A2">
      <w:pPr>
        <w:pStyle w:val="ListParagraph"/>
        <w:ind w:left="0"/>
        <w:rPr>
          <w:rFonts w:cs="Arial"/>
          <w:sz w:val="26"/>
          <w:szCs w:val="26"/>
        </w:rPr>
      </w:pPr>
      <w:r w:rsidRPr="00636C6B">
        <w:rPr>
          <w:rFonts w:cs="Arial"/>
          <w:b/>
          <w:sz w:val="26"/>
          <w:szCs w:val="26"/>
        </w:rPr>
        <w:t>Potential issues for Derbyshire</w:t>
      </w:r>
      <w:r>
        <w:rPr>
          <w:rFonts w:cs="Arial"/>
          <w:sz w:val="26"/>
          <w:szCs w:val="26"/>
        </w:rPr>
        <w:t xml:space="preserve"> – sparsity has been available as an indicator for LAs to use since April 2013. </w:t>
      </w:r>
      <w:r w:rsidR="00D37D82">
        <w:rPr>
          <w:rFonts w:cs="Arial"/>
          <w:sz w:val="26"/>
          <w:szCs w:val="26"/>
        </w:rPr>
        <w:t>However, according to</w:t>
      </w:r>
      <w:r w:rsidR="002D26A2">
        <w:rPr>
          <w:rFonts w:cs="Arial"/>
          <w:sz w:val="26"/>
          <w:szCs w:val="26"/>
        </w:rPr>
        <w:t xml:space="preserve"> the 2016-17 comparative tables, </w:t>
      </w:r>
      <w:r w:rsidR="00D37D82">
        <w:rPr>
          <w:rFonts w:cs="Arial"/>
          <w:sz w:val="26"/>
          <w:szCs w:val="26"/>
        </w:rPr>
        <w:t xml:space="preserve">only 23 of 150 LAs </w:t>
      </w:r>
      <w:r w:rsidR="002D26A2">
        <w:rPr>
          <w:rFonts w:cs="Arial"/>
          <w:sz w:val="26"/>
          <w:szCs w:val="26"/>
        </w:rPr>
        <w:t>incorporated it in their local formulae.</w:t>
      </w:r>
      <w:r w:rsidR="00D16CC3">
        <w:rPr>
          <w:rFonts w:cs="Arial"/>
          <w:sz w:val="26"/>
          <w:szCs w:val="26"/>
        </w:rPr>
        <w:t xml:space="preserve"> </w:t>
      </w:r>
      <w:r w:rsidR="00D37D82">
        <w:rPr>
          <w:rFonts w:cs="Arial"/>
          <w:sz w:val="26"/>
          <w:szCs w:val="26"/>
        </w:rPr>
        <w:t xml:space="preserve"> </w:t>
      </w:r>
      <w:r w:rsidR="002D26A2">
        <w:rPr>
          <w:rFonts w:cs="Arial"/>
          <w:sz w:val="26"/>
          <w:szCs w:val="26"/>
        </w:rPr>
        <w:t>According to the DfE’s NFF exemplifications, 13 primary schools in Derbyshire (out of 171 with fewer than 150 on roll) would attract sparsity funding. A similar picture emerges in the secondary sector w</w:t>
      </w:r>
      <w:r w:rsidR="00D16CC3">
        <w:rPr>
          <w:rFonts w:cs="Arial"/>
          <w:sz w:val="26"/>
          <w:szCs w:val="26"/>
        </w:rPr>
        <w:t xml:space="preserve">ith </w:t>
      </w:r>
      <w:r w:rsidR="00155756">
        <w:rPr>
          <w:rFonts w:cs="Arial"/>
          <w:sz w:val="26"/>
          <w:szCs w:val="26"/>
        </w:rPr>
        <w:t>only 3 of the 12 schools with fewer than 600 pupils qualify</w:t>
      </w:r>
      <w:r w:rsidR="00D16CC3">
        <w:rPr>
          <w:rFonts w:cs="Arial"/>
          <w:sz w:val="26"/>
          <w:szCs w:val="26"/>
        </w:rPr>
        <w:t>ing for support</w:t>
      </w:r>
      <w:r w:rsidR="00155756">
        <w:rPr>
          <w:rFonts w:cs="Arial"/>
          <w:sz w:val="26"/>
          <w:szCs w:val="26"/>
        </w:rPr>
        <w:t>.</w:t>
      </w:r>
    </w:p>
    <w:p w:rsidR="00155756" w:rsidP="00BC2B67" w:rsidRDefault="00155756">
      <w:pPr>
        <w:pStyle w:val="ListParagraph"/>
        <w:ind w:left="0"/>
        <w:rPr>
          <w:rFonts w:cs="Arial"/>
          <w:sz w:val="26"/>
          <w:szCs w:val="26"/>
        </w:rPr>
      </w:pPr>
    </w:p>
    <w:p w:rsidR="00E74590" w:rsidP="00BC2B67" w:rsidRDefault="00E74590">
      <w:pPr>
        <w:pStyle w:val="ListParagraph"/>
        <w:ind w:left="0"/>
        <w:rPr>
          <w:rFonts w:cs="Arial"/>
          <w:sz w:val="26"/>
          <w:szCs w:val="26"/>
        </w:rPr>
      </w:pPr>
      <w:r w:rsidRPr="00E74590">
        <w:rPr>
          <w:rFonts w:cs="Arial"/>
          <w:sz w:val="26"/>
          <w:szCs w:val="26"/>
        </w:rPr>
        <w:t xml:space="preserve">The calculations are also sensitive to changes in data </w:t>
      </w:r>
      <w:r>
        <w:rPr>
          <w:rFonts w:cs="Arial"/>
          <w:sz w:val="26"/>
          <w:szCs w:val="26"/>
        </w:rPr>
        <w:t xml:space="preserve">with </w:t>
      </w:r>
      <w:r w:rsidRPr="00E74590">
        <w:rPr>
          <w:rFonts w:cs="Arial"/>
          <w:sz w:val="26"/>
          <w:szCs w:val="26"/>
        </w:rPr>
        <w:t xml:space="preserve">small </w:t>
      </w:r>
      <w:r>
        <w:rPr>
          <w:rFonts w:cs="Arial"/>
          <w:sz w:val="26"/>
          <w:szCs w:val="26"/>
        </w:rPr>
        <w:t xml:space="preserve">movements </w:t>
      </w:r>
      <w:r w:rsidRPr="00E74590">
        <w:rPr>
          <w:rFonts w:cs="Arial"/>
          <w:sz w:val="26"/>
          <w:szCs w:val="26"/>
        </w:rPr>
        <w:t>in the average mileage count</w:t>
      </w:r>
      <w:r>
        <w:rPr>
          <w:rFonts w:cs="Arial"/>
          <w:sz w:val="26"/>
          <w:szCs w:val="26"/>
        </w:rPr>
        <w:t xml:space="preserve"> potentially having </w:t>
      </w:r>
      <w:r w:rsidRPr="00E74590">
        <w:rPr>
          <w:rFonts w:cs="Arial"/>
          <w:sz w:val="26"/>
          <w:szCs w:val="26"/>
        </w:rPr>
        <w:t>a disproportionate impact</w:t>
      </w:r>
      <w:r>
        <w:rPr>
          <w:rFonts w:cs="Arial"/>
          <w:sz w:val="26"/>
          <w:szCs w:val="26"/>
        </w:rPr>
        <w:t xml:space="preserve">. This would be particularly problematic if the change meant a school’s average sparsity distance went from being just above the two miles threshold to just below. In a very small school such a change could result in the school losing the full £25,000. </w:t>
      </w:r>
    </w:p>
    <w:p w:rsidR="00E74590" w:rsidP="00BC2B67" w:rsidRDefault="00E74590">
      <w:pPr>
        <w:pStyle w:val="ListParagraph"/>
        <w:ind w:left="0"/>
        <w:rPr>
          <w:rFonts w:cs="Arial"/>
          <w:sz w:val="26"/>
          <w:szCs w:val="26"/>
        </w:rPr>
      </w:pPr>
    </w:p>
    <w:p w:rsidR="00155756" w:rsidP="00BC2B67" w:rsidRDefault="00155756">
      <w:pPr>
        <w:pStyle w:val="ListParagraph"/>
        <w:ind w:left="0"/>
        <w:rPr>
          <w:rFonts w:cs="Arial"/>
          <w:sz w:val="26"/>
          <w:szCs w:val="26"/>
        </w:rPr>
      </w:pPr>
      <w:r>
        <w:rPr>
          <w:rFonts w:cs="Arial"/>
          <w:sz w:val="26"/>
          <w:szCs w:val="26"/>
        </w:rPr>
        <w:t>Whilst sympathetic of the need to support to small school</w:t>
      </w:r>
      <w:r w:rsidR="00D16CC3">
        <w:rPr>
          <w:rFonts w:cs="Arial"/>
          <w:sz w:val="26"/>
          <w:szCs w:val="26"/>
        </w:rPr>
        <w:t>s</w:t>
      </w:r>
      <w:r>
        <w:rPr>
          <w:rFonts w:cs="Arial"/>
          <w:sz w:val="26"/>
          <w:szCs w:val="26"/>
        </w:rPr>
        <w:t xml:space="preserve">, Derbyshire has previously expressed </w:t>
      </w:r>
      <w:r w:rsidR="00D16CC3">
        <w:rPr>
          <w:rFonts w:cs="Arial"/>
          <w:sz w:val="26"/>
          <w:szCs w:val="26"/>
        </w:rPr>
        <w:t xml:space="preserve">its </w:t>
      </w:r>
      <w:r>
        <w:rPr>
          <w:rFonts w:cs="Arial"/>
          <w:sz w:val="26"/>
          <w:szCs w:val="26"/>
        </w:rPr>
        <w:t>concerns about the indicator, specifically: (i) the unpredictable nature of the allocation</w:t>
      </w:r>
      <w:r w:rsidR="00D16CC3">
        <w:rPr>
          <w:rFonts w:cs="Arial"/>
          <w:sz w:val="26"/>
          <w:szCs w:val="26"/>
        </w:rPr>
        <w:t xml:space="preserve">; </w:t>
      </w:r>
      <w:r>
        <w:rPr>
          <w:rFonts w:cs="Arial"/>
          <w:sz w:val="26"/>
          <w:szCs w:val="26"/>
        </w:rPr>
        <w:t xml:space="preserve">(ii) </w:t>
      </w:r>
      <w:r w:rsidR="00D16CC3">
        <w:rPr>
          <w:rFonts w:cs="Arial"/>
          <w:sz w:val="26"/>
          <w:szCs w:val="26"/>
        </w:rPr>
        <w:t xml:space="preserve">the </w:t>
      </w:r>
      <w:r>
        <w:rPr>
          <w:rFonts w:cs="Arial"/>
          <w:sz w:val="26"/>
          <w:szCs w:val="26"/>
        </w:rPr>
        <w:t xml:space="preserve">instability of funding as changes in data, including relating to children not actually attending the school, can affect funding levels; </w:t>
      </w:r>
      <w:r w:rsidR="00D16CC3">
        <w:rPr>
          <w:rFonts w:cs="Arial"/>
          <w:sz w:val="26"/>
          <w:szCs w:val="26"/>
        </w:rPr>
        <w:t xml:space="preserve">(iii) that the crow flies measure is unreasonable in a rural LA such as Derbyshire; </w:t>
      </w:r>
      <w:r>
        <w:rPr>
          <w:rFonts w:cs="Arial"/>
          <w:sz w:val="26"/>
          <w:szCs w:val="26"/>
        </w:rPr>
        <w:t>and (i</w:t>
      </w:r>
      <w:r w:rsidR="00D16CC3">
        <w:rPr>
          <w:rFonts w:cs="Arial"/>
          <w:sz w:val="26"/>
          <w:szCs w:val="26"/>
        </w:rPr>
        <w:t>v</w:t>
      </w:r>
      <w:r>
        <w:rPr>
          <w:rFonts w:cs="Arial"/>
          <w:sz w:val="26"/>
          <w:szCs w:val="26"/>
        </w:rPr>
        <w:t xml:space="preserve">) that the funding received </w:t>
      </w:r>
      <w:r w:rsidR="00D16CC3">
        <w:rPr>
          <w:rFonts w:cs="Arial"/>
          <w:sz w:val="26"/>
          <w:szCs w:val="26"/>
        </w:rPr>
        <w:t xml:space="preserve">by qualifying schools </w:t>
      </w:r>
      <w:r>
        <w:rPr>
          <w:rFonts w:cs="Arial"/>
          <w:sz w:val="26"/>
          <w:szCs w:val="26"/>
        </w:rPr>
        <w:t>is over and above that received by other</w:t>
      </w:r>
      <w:r w:rsidR="00D16CC3">
        <w:rPr>
          <w:rFonts w:cs="Arial"/>
          <w:sz w:val="26"/>
          <w:szCs w:val="26"/>
        </w:rPr>
        <w:t xml:space="preserve">s </w:t>
      </w:r>
      <w:r>
        <w:rPr>
          <w:rFonts w:cs="Arial"/>
          <w:sz w:val="26"/>
          <w:szCs w:val="26"/>
        </w:rPr>
        <w:t>which</w:t>
      </w:r>
      <w:r w:rsidR="00D16CC3">
        <w:rPr>
          <w:rFonts w:cs="Arial"/>
          <w:sz w:val="26"/>
          <w:szCs w:val="26"/>
        </w:rPr>
        <w:t xml:space="preserve">, although </w:t>
      </w:r>
      <w:r>
        <w:rPr>
          <w:rFonts w:cs="Arial"/>
          <w:sz w:val="26"/>
          <w:szCs w:val="26"/>
        </w:rPr>
        <w:t xml:space="preserve">similar </w:t>
      </w:r>
      <w:r w:rsidR="00D16CC3">
        <w:rPr>
          <w:rFonts w:cs="Arial"/>
          <w:sz w:val="26"/>
          <w:szCs w:val="26"/>
        </w:rPr>
        <w:t xml:space="preserve">in </w:t>
      </w:r>
      <w:r>
        <w:rPr>
          <w:rFonts w:cs="Arial"/>
          <w:sz w:val="26"/>
          <w:szCs w:val="26"/>
        </w:rPr>
        <w:t>size</w:t>
      </w:r>
      <w:r w:rsidR="00D16CC3">
        <w:rPr>
          <w:rFonts w:cs="Arial"/>
          <w:sz w:val="26"/>
          <w:szCs w:val="26"/>
        </w:rPr>
        <w:t>, are not defined as being sparse.</w:t>
      </w:r>
    </w:p>
    <w:p w:rsidR="00E74590" w:rsidP="00BC2B67" w:rsidRDefault="00E74590">
      <w:pPr>
        <w:pStyle w:val="ListParagraph"/>
        <w:ind w:left="0"/>
        <w:rPr>
          <w:rFonts w:cs="Arial"/>
          <w:sz w:val="26"/>
          <w:szCs w:val="26"/>
        </w:rPr>
      </w:pPr>
    </w:p>
    <w:p w:rsidRPr="00820989" w:rsidR="00902661" w:rsidP="00902661" w:rsidRDefault="00902661">
      <w:pPr>
        <w:pStyle w:val="ListParagraph"/>
        <w:ind w:left="0"/>
        <w:rPr>
          <w:rFonts w:cs="Arial"/>
          <w:b/>
          <w:sz w:val="26"/>
          <w:szCs w:val="26"/>
        </w:rPr>
      </w:pPr>
      <w:r w:rsidRPr="00820989">
        <w:rPr>
          <w:rFonts w:cs="Arial"/>
          <w:b/>
          <w:sz w:val="26"/>
          <w:szCs w:val="26"/>
        </w:rPr>
        <w:t>2.2.</w:t>
      </w:r>
      <w:r>
        <w:rPr>
          <w:rFonts w:cs="Arial"/>
          <w:b/>
          <w:sz w:val="26"/>
          <w:szCs w:val="26"/>
        </w:rPr>
        <w:t>7</w:t>
      </w:r>
      <w:r w:rsidRPr="00820989">
        <w:rPr>
          <w:rFonts w:cs="Arial"/>
          <w:b/>
          <w:sz w:val="26"/>
          <w:szCs w:val="26"/>
        </w:rPr>
        <w:tab/>
      </w:r>
      <w:r>
        <w:rPr>
          <w:rFonts w:cs="Arial"/>
          <w:b/>
          <w:sz w:val="26"/>
          <w:szCs w:val="26"/>
        </w:rPr>
        <w:t>Premises related factors</w:t>
      </w:r>
    </w:p>
    <w:p w:rsidR="00D37D82" w:rsidP="00BC2B67" w:rsidRDefault="00D37D82">
      <w:pPr>
        <w:pStyle w:val="ListParagraph"/>
        <w:ind w:left="0"/>
        <w:rPr>
          <w:rFonts w:cs="Arial"/>
          <w:sz w:val="26"/>
          <w:szCs w:val="26"/>
        </w:rPr>
      </w:pPr>
    </w:p>
    <w:p w:rsidRPr="00153007" w:rsidR="00153007" w:rsidP="00153007" w:rsidRDefault="00902661">
      <w:pPr>
        <w:pStyle w:val="ListParagraph"/>
        <w:ind w:left="0"/>
        <w:rPr>
          <w:rFonts w:cs="Arial"/>
          <w:sz w:val="26"/>
          <w:szCs w:val="26"/>
        </w:rPr>
      </w:pPr>
      <w:r w:rsidRPr="00153007">
        <w:rPr>
          <w:rFonts w:cs="Arial"/>
          <w:sz w:val="26"/>
          <w:szCs w:val="26"/>
        </w:rPr>
        <w:t xml:space="preserve">The DfE propose that </w:t>
      </w:r>
      <w:r w:rsidR="0087334D">
        <w:rPr>
          <w:rFonts w:cs="Arial"/>
          <w:sz w:val="26"/>
          <w:szCs w:val="26"/>
        </w:rPr>
        <w:t xml:space="preserve">allocations for </w:t>
      </w:r>
      <w:r w:rsidRPr="00153007">
        <w:rPr>
          <w:rFonts w:cs="Arial"/>
          <w:sz w:val="26"/>
          <w:szCs w:val="26"/>
        </w:rPr>
        <w:t>rates, split sites, private finance initiative (PFI) and exceptional circumstances</w:t>
      </w:r>
      <w:r w:rsidRPr="00153007" w:rsidR="00153007">
        <w:rPr>
          <w:rFonts w:cs="Arial"/>
          <w:sz w:val="26"/>
          <w:szCs w:val="26"/>
        </w:rPr>
        <w:t xml:space="preserve"> will be funded on an historic basis for 2018-19 with only the PFI factors being increased in line with inflation. The DfE intend to consider and consult further on how these factors should be funded when </w:t>
      </w:r>
      <w:r w:rsidR="0087334D">
        <w:rPr>
          <w:rFonts w:cs="Arial"/>
          <w:sz w:val="26"/>
          <w:szCs w:val="26"/>
        </w:rPr>
        <w:t xml:space="preserve">a </w:t>
      </w:r>
      <w:r w:rsidRPr="00153007" w:rsidR="00153007">
        <w:rPr>
          <w:rFonts w:cs="Arial"/>
          <w:sz w:val="26"/>
          <w:szCs w:val="26"/>
        </w:rPr>
        <w:t xml:space="preserve">hard formula </w:t>
      </w:r>
      <w:r w:rsidR="0087334D">
        <w:rPr>
          <w:rFonts w:cs="Arial"/>
          <w:sz w:val="26"/>
          <w:szCs w:val="26"/>
        </w:rPr>
        <w:t xml:space="preserve">is introduced </w:t>
      </w:r>
      <w:r w:rsidRPr="00153007" w:rsidR="00153007">
        <w:rPr>
          <w:rFonts w:cs="Arial"/>
          <w:sz w:val="26"/>
          <w:szCs w:val="26"/>
        </w:rPr>
        <w:t>from 2019-20.</w:t>
      </w:r>
    </w:p>
    <w:p w:rsidR="00902661" w:rsidP="00902661" w:rsidRDefault="00902661">
      <w:pPr>
        <w:pStyle w:val="Default"/>
        <w:rPr>
          <w:sz w:val="23"/>
          <w:szCs w:val="23"/>
        </w:rPr>
      </w:pPr>
      <w:r>
        <w:rPr>
          <w:sz w:val="23"/>
          <w:szCs w:val="23"/>
        </w:rPr>
        <w:t xml:space="preserve"> </w:t>
      </w:r>
    </w:p>
    <w:p w:rsidR="00B97ACF" w:rsidP="00B97ACF" w:rsidRDefault="00B97ACF">
      <w:pPr>
        <w:pStyle w:val="ListParagraph"/>
        <w:ind w:left="0"/>
        <w:rPr>
          <w:rFonts w:cs="Arial"/>
          <w:sz w:val="26"/>
          <w:szCs w:val="26"/>
        </w:rPr>
      </w:pPr>
      <w:r w:rsidRPr="00636C6B">
        <w:rPr>
          <w:rFonts w:cs="Arial"/>
          <w:b/>
          <w:sz w:val="26"/>
          <w:szCs w:val="26"/>
        </w:rPr>
        <w:t>Potential issues for Derbyshire</w:t>
      </w:r>
      <w:r>
        <w:rPr>
          <w:rFonts w:cs="Arial"/>
          <w:sz w:val="26"/>
          <w:szCs w:val="26"/>
        </w:rPr>
        <w:t xml:space="preserve"> – the allocations for schools</w:t>
      </w:r>
      <w:r w:rsidR="00DA43C0">
        <w:rPr>
          <w:rFonts w:cs="Arial"/>
          <w:sz w:val="26"/>
          <w:szCs w:val="26"/>
        </w:rPr>
        <w:t>’</w:t>
      </w:r>
      <w:r>
        <w:rPr>
          <w:rFonts w:cs="Arial"/>
          <w:sz w:val="26"/>
          <w:szCs w:val="26"/>
        </w:rPr>
        <w:t xml:space="preserve"> rates bills are intended to reflect actual spend. Should </w:t>
      </w:r>
      <w:r w:rsidR="00DA43C0">
        <w:rPr>
          <w:rFonts w:cs="Arial"/>
          <w:sz w:val="26"/>
          <w:szCs w:val="26"/>
        </w:rPr>
        <w:t xml:space="preserve">the </w:t>
      </w:r>
      <w:r>
        <w:rPr>
          <w:rFonts w:cs="Arial"/>
          <w:sz w:val="26"/>
          <w:szCs w:val="26"/>
        </w:rPr>
        <w:t xml:space="preserve">rates bills increase, including as a result of </w:t>
      </w:r>
      <w:r w:rsidR="008070CB">
        <w:rPr>
          <w:rFonts w:cs="Arial"/>
          <w:sz w:val="26"/>
          <w:szCs w:val="26"/>
        </w:rPr>
        <w:t xml:space="preserve">a </w:t>
      </w:r>
      <w:r>
        <w:rPr>
          <w:rFonts w:cs="Arial"/>
          <w:sz w:val="26"/>
          <w:szCs w:val="26"/>
        </w:rPr>
        <w:t xml:space="preserve">revaluation process, it is unclear how any shortfall would be met: specifically </w:t>
      </w:r>
      <w:r w:rsidR="008070CB">
        <w:rPr>
          <w:rFonts w:cs="Arial"/>
          <w:sz w:val="26"/>
          <w:szCs w:val="26"/>
        </w:rPr>
        <w:t xml:space="preserve">are </w:t>
      </w:r>
      <w:r>
        <w:rPr>
          <w:rFonts w:cs="Arial"/>
          <w:sz w:val="26"/>
          <w:szCs w:val="26"/>
        </w:rPr>
        <w:t xml:space="preserve">schools or the LA </w:t>
      </w:r>
      <w:r w:rsidR="008070CB">
        <w:rPr>
          <w:rFonts w:cs="Arial"/>
          <w:sz w:val="26"/>
          <w:szCs w:val="26"/>
        </w:rPr>
        <w:t xml:space="preserve">expected to </w:t>
      </w:r>
      <w:r>
        <w:rPr>
          <w:rFonts w:cs="Arial"/>
          <w:sz w:val="26"/>
          <w:szCs w:val="26"/>
        </w:rPr>
        <w:t>bear the risk?</w:t>
      </w:r>
      <w:r w:rsidR="008070CB">
        <w:rPr>
          <w:rFonts w:cs="Arial"/>
          <w:sz w:val="26"/>
          <w:szCs w:val="26"/>
        </w:rPr>
        <w:t xml:space="preserve"> </w:t>
      </w:r>
    </w:p>
    <w:p w:rsidR="00D37D82" w:rsidP="00BC2B67" w:rsidRDefault="00D37D82">
      <w:pPr>
        <w:pStyle w:val="ListParagraph"/>
        <w:ind w:left="0"/>
        <w:rPr>
          <w:rFonts w:cs="Arial"/>
          <w:sz w:val="26"/>
          <w:szCs w:val="26"/>
        </w:rPr>
      </w:pPr>
    </w:p>
    <w:p w:rsidR="008070CB" w:rsidP="00AD6EBA" w:rsidRDefault="008070CB">
      <w:pPr>
        <w:pStyle w:val="ListParagraph"/>
        <w:ind w:left="0"/>
        <w:rPr>
          <w:rFonts w:cs="Arial"/>
          <w:b/>
          <w:sz w:val="26"/>
          <w:szCs w:val="26"/>
        </w:rPr>
      </w:pPr>
      <w:r w:rsidRPr="00820989">
        <w:rPr>
          <w:rFonts w:cs="Arial"/>
          <w:b/>
          <w:sz w:val="26"/>
          <w:szCs w:val="26"/>
        </w:rPr>
        <w:t>2.2.</w:t>
      </w:r>
      <w:r>
        <w:rPr>
          <w:rFonts w:cs="Arial"/>
          <w:b/>
          <w:sz w:val="26"/>
          <w:szCs w:val="26"/>
        </w:rPr>
        <w:t>8</w:t>
      </w:r>
      <w:r w:rsidRPr="00820989">
        <w:rPr>
          <w:rFonts w:cs="Arial"/>
          <w:b/>
          <w:sz w:val="26"/>
          <w:szCs w:val="26"/>
        </w:rPr>
        <w:tab/>
      </w:r>
      <w:r>
        <w:rPr>
          <w:rFonts w:cs="Arial"/>
          <w:b/>
          <w:sz w:val="26"/>
          <w:szCs w:val="26"/>
        </w:rPr>
        <w:t>Growth factor</w:t>
      </w:r>
    </w:p>
    <w:p w:rsidRPr="008070CB" w:rsidR="008070CB" w:rsidP="008070CB" w:rsidRDefault="008070CB">
      <w:pPr>
        <w:pStyle w:val="ListParagraph"/>
        <w:ind w:left="0"/>
        <w:rPr>
          <w:rFonts w:cs="Arial"/>
          <w:sz w:val="26"/>
          <w:szCs w:val="26"/>
        </w:rPr>
      </w:pPr>
    </w:p>
    <w:p w:rsidRPr="008070CB" w:rsidR="008070CB" w:rsidP="008070CB" w:rsidRDefault="008070CB">
      <w:pPr>
        <w:pStyle w:val="Default"/>
        <w:rPr>
          <w:sz w:val="26"/>
          <w:szCs w:val="26"/>
        </w:rPr>
      </w:pPr>
      <w:r w:rsidRPr="008070CB">
        <w:rPr>
          <w:sz w:val="26"/>
          <w:szCs w:val="26"/>
        </w:rPr>
        <w:t xml:space="preserve">The </w:t>
      </w:r>
      <w:r>
        <w:rPr>
          <w:sz w:val="26"/>
          <w:szCs w:val="26"/>
        </w:rPr>
        <w:t xml:space="preserve">NFF </w:t>
      </w:r>
      <w:r w:rsidRPr="008070CB">
        <w:rPr>
          <w:sz w:val="26"/>
          <w:szCs w:val="26"/>
        </w:rPr>
        <w:t>will include a growth factor, so that it is responsive to significant changes to pupil numbers that are not recognised by lagged funding</w:t>
      </w:r>
      <w:r>
        <w:rPr>
          <w:sz w:val="26"/>
          <w:szCs w:val="26"/>
        </w:rPr>
        <w:t>.</w:t>
      </w:r>
      <w:r w:rsidRPr="008070CB">
        <w:rPr>
          <w:sz w:val="26"/>
          <w:szCs w:val="26"/>
        </w:rPr>
        <w:t xml:space="preserve"> </w:t>
      </w:r>
      <w:r>
        <w:rPr>
          <w:sz w:val="26"/>
          <w:szCs w:val="26"/>
        </w:rPr>
        <w:t xml:space="preserve"> </w:t>
      </w:r>
      <w:r w:rsidRPr="008070CB">
        <w:rPr>
          <w:sz w:val="26"/>
          <w:szCs w:val="26"/>
        </w:rPr>
        <w:t xml:space="preserve">In 2018-19 </w:t>
      </w:r>
      <w:r>
        <w:rPr>
          <w:sz w:val="26"/>
          <w:szCs w:val="26"/>
        </w:rPr>
        <w:t xml:space="preserve">the DfE </w:t>
      </w:r>
      <w:r w:rsidRPr="008070CB">
        <w:rPr>
          <w:sz w:val="26"/>
          <w:szCs w:val="26"/>
        </w:rPr>
        <w:t xml:space="preserve">will allocate funding for growth to local authorities on the basis of historic spend in line with </w:t>
      </w:r>
      <w:r w:rsidR="00A45C80">
        <w:rPr>
          <w:sz w:val="26"/>
          <w:szCs w:val="26"/>
        </w:rPr>
        <w:t xml:space="preserve">their </w:t>
      </w:r>
      <w:r w:rsidRPr="008070CB">
        <w:rPr>
          <w:sz w:val="26"/>
          <w:szCs w:val="26"/>
        </w:rPr>
        <w:t>approach to the premises and mobility factors</w:t>
      </w:r>
      <w:r w:rsidR="00A45C80">
        <w:rPr>
          <w:sz w:val="26"/>
          <w:szCs w:val="26"/>
        </w:rPr>
        <w:t xml:space="preserve">;  </w:t>
      </w:r>
      <w:r>
        <w:rPr>
          <w:sz w:val="26"/>
          <w:szCs w:val="26"/>
        </w:rPr>
        <w:t xml:space="preserve">this calculation will also include the impact of any adjustments made by </w:t>
      </w:r>
      <w:r w:rsidRPr="008070CB">
        <w:rPr>
          <w:sz w:val="26"/>
          <w:szCs w:val="26"/>
        </w:rPr>
        <w:t xml:space="preserve">authorities </w:t>
      </w:r>
      <w:r>
        <w:rPr>
          <w:sz w:val="26"/>
          <w:szCs w:val="26"/>
        </w:rPr>
        <w:t xml:space="preserve">and resourced by changes </w:t>
      </w:r>
      <w:r w:rsidRPr="008070CB">
        <w:rPr>
          <w:sz w:val="26"/>
          <w:szCs w:val="26"/>
        </w:rPr>
        <w:t xml:space="preserve">to their schools’ </w:t>
      </w:r>
      <w:r>
        <w:rPr>
          <w:sz w:val="26"/>
          <w:szCs w:val="26"/>
        </w:rPr>
        <w:t xml:space="preserve">formula </w:t>
      </w:r>
      <w:r w:rsidRPr="008070CB">
        <w:rPr>
          <w:sz w:val="26"/>
          <w:szCs w:val="26"/>
        </w:rPr>
        <w:t>data</w:t>
      </w:r>
      <w:r w:rsidR="0007785A">
        <w:rPr>
          <w:sz w:val="26"/>
          <w:szCs w:val="26"/>
        </w:rPr>
        <w:t>.</w:t>
      </w:r>
      <w:r w:rsidR="00A45C80">
        <w:rPr>
          <w:sz w:val="26"/>
          <w:szCs w:val="26"/>
        </w:rPr>
        <w:t xml:space="preserve">  </w:t>
      </w:r>
      <w:r w:rsidR="0007785A">
        <w:rPr>
          <w:sz w:val="26"/>
          <w:szCs w:val="26"/>
        </w:rPr>
        <w:t xml:space="preserve">The DfE intend to use historic spend rather than School </w:t>
      </w:r>
      <w:proofErr w:type="spellStart"/>
      <w:r w:rsidR="0007785A">
        <w:rPr>
          <w:sz w:val="26"/>
          <w:szCs w:val="26"/>
        </w:rPr>
        <w:t>CAPacity</w:t>
      </w:r>
      <w:proofErr w:type="spellEnd"/>
      <w:r w:rsidR="0007785A">
        <w:rPr>
          <w:sz w:val="26"/>
          <w:szCs w:val="26"/>
        </w:rPr>
        <w:t xml:space="preserve"> (SCAP) data or the</w:t>
      </w:r>
      <w:r w:rsidR="00A45C80">
        <w:rPr>
          <w:sz w:val="26"/>
          <w:szCs w:val="26"/>
        </w:rPr>
        <w:t xml:space="preserve"> </w:t>
      </w:r>
      <w:r w:rsidRPr="0007785A" w:rsidR="0007785A">
        <w:rPr>
          <w:sz w:val="26"/>
          <w:szCs w:val="26"/>
        </w:rPr>
        <w:t>Office for National Statistics (</w:t>
      </w:r>
      <w:r w:rsidR="0007785A">
        <w:rPr>
          <w:sz w:val="26"/>
          <w:szCs w:val="26"/>
        </w:rPr>
        <w:t xml:space="preserve">ONS) population forecasts. </w:t>
      </w:r>
    </w:p>
    <w:p w:rsidRPr="008070CB" w:rsidR="008070CB" w:rsidP="008070CB" w:rsidRDefault="008070CB">
      <w:pPr>
        <w:pStyle w:val="ListParagraph"/>
        <w:ind w:left="0"/>
        <w:rPr>
          <w:rFonts w:cs="Arial"/>
          <w:sz w:val="26"/>
          <w:szCs w:val="26"/>
        </w:rPr>
      </w:pPr>
    </w:p>
    <w:p w:rsidR="0007785A" w:rsidP="0007785A" w:rsidRDefault="0007785A">
      <w:pPr>
        <w:pStyle w:val="Default"/>
        <w:rPr>
          <w:sz w:val="26"/>
          <w:szCs w:val="26"/>
        </w:rPr>
      </w:pPr>
      <w:r>
        <w:rPr>
          <w:sz w:val="26"/>
          <w:szCs w:val="26"/>
        </w:rPr>
        <w:t xml:space="preserve">The DfE recognise that using historic spending is only a short term </w:t>
      </w:r>
      <w:r w:rsidR="008E3435">
        <w:rPr>
          <w:sz w:val="26"/>
          <w:szCs w:val="26"/>
        </w:rPr>
        <w:t xml:space="preserve">solution </w:t>
      </w:r>
      <w:r>
        <w:rPr>
          <w:sz w:val="26"/>
          <w:szCs w:val="26"/>
        </w:rPr>
        <w:t>and intend to use lagged pupil data</w:t>
      </w:r>
      <w:r w:rsidR="008E3435">
        <w:rPr>
          <w:sz w:val="26"/>
          <w:szCs w:val="26"/>
        </w:rPr>
        <w:t xml:space="preserve"> in the longer term</w:t>
      </w:r>
      <w:r>
        <w:rPr>
          <w:sz w:val="26"/>
          <w:szCs w:val="26"/>
        </w:rPr>
        <w:t xml:space="preserve">.  </w:t>
      </w:r>
      <w:r w:rsidRPr="0007785A">
        <w:rPr>
          <w:sz w:val="26"/>
          <w:szCs w:val="26"/>
        </w:rPr>
        <w:t>Th</w:t>
      </w:r>
      <w:r>
        <w:rPr>
          <w:sz w:val="26"/>
          <w:szCs w:val="26"/>
        </w:rPr>
        <w:t xml:space="preserve">is method </w:t>
      </w:r>
      <w:r w:rsidRPr="0007785A">
        <w:rPr>
          <w:sz w:val="26"/>
          <w:szCs w:val="26"/>
        </w:rPr>
        <w:t xml:space="preserve">would count pupil number increases in every school at a year-group level between the </w:t>
      </w:r>
      <w:r w:rsidR="00A45C80">
        <w:rPr>
          <w:sz w:val="26"/>
          <w:szCs w:val="26"/>
        </w:rPr>
        <w:t xml:space="preserve">two </w:t>
      </w:r>
      <w:r w:rsidRPr="0007785A">
        <w:rPr>
          <w:sz w:val="26"/>
          <w:szCs w:val="26"/>
        </w:rPr>
        <w:t>previous years and use this to calculate the total amount of pupil growth in each local authority area. Th</w:t>
      </w:r>
      <w:r>
        <w:rPr>
          <w:sz w:val="26"/>
          <w:szCs w:val="26"/>
        </w:rPr>
        <w:t>e DfE may</w:t>
      </w:r>
      <w:r w:rsidR="003F18B7">
        <w:rPr>
          <w:sz w:val="26"/>
          <w:szCs w:val="26"/>
        </w:rPr>
        <w:t xml:space="preserve">, however, </w:t>
      </w:r>
      <w:r>
        <w:rPr>
          <w:sz w:val="26"/>
          <w:szCs w:val="26"/>
        </w:rPr>
        <w:t xml:space="preserve">only count growth </w:t>
      </w:r>
      <w:r w:rsidRPr="0007785A">
        <w:rPr>
          <w:sz w:val="26"/>
          <w:szCs w:val="26"/>
        </w:rPr>
        <w:t xml:space="preserve">above a set threshold to ensure </w:t>
      </w:r>
      <w:r w:rsidR="003F18B7">
        <w:rPr>
          <w:sz w:val="26"/>
          <w:szCs w:val="26"/>
        </w:rPr>
        <w:t xml:space="preserve">that only pupil number increases which are </w:t>
      </w:r>
      <w:r w:rsidRPr="0007785A">
        <w:rPr>
          <w:sz w:val="26"/>
          <w:szCs w:val="26"/>
        </w:rPr>
        <w:t>likely to result in an extra class</w:t>
      </w:r>
      <w:r w:rsidR="003F18B7">
        <w:rPr>
          <w:sz w:val="26"/>
          <w:szCs w:val="26"/>
        </w:rPr>
        <w:t xml:space="preserve"> are included</w:t>
      </w:r>
      <w:r w:rsidRPr="0007785A">
        <w:rPr>
          <w:sz w:val="26"/>
          <w:szCs w:val="26"/>
        </w:rPr>
        <w:t>, rather than lower levels that are more likely to be accommodated in existing classes.</w:t>
      </w:r>
      <w:r>
        <w:rPr>
          <w:sz w:val="20"/>
          <w:szCs w:val="20"/>
        </w:rPr>
        <w:t xml:space="preserve"> </w:t>
      </w:r>
    </w:p>
    <w:p w:rsidR="0007785A" w:rsidP="0007785A" w:rsidRDefault="0007785A">
      <w:pPr>
        <w:pStyle w:val="Default"/>
        <w:rPr>
          <w:sz w:val="26"/>
          <w:szCs w:val="26"/>
        </w:rPr>
      </w:pPr>
    </w:p>
    <w:p w:rsidR="008070CB" w:rsidP="0007785A" w:rsidRDefault="0007785A">
      <w:pPr>
        <w:pStyle w:val="Default"/>
        <w:rPr>
          <w:sz w:val="26"/>
          <w:szCs w:val="26"/>
        </w:rPr>
      </w:pPr>
      <w:r w:rsidRPr="0007785A">
        <w:rPr>
          <w:sz w:val="26"/>
          <w:szCs w:val="26"/>
        </w:rPr>
        <w:t>The total amount of funding available nationally for growth would be allocated to local authorities on a per-pupil basis, based on the distribution of the lagged pupil growth across the country</w:t>
      </w:r>
      <w:r>
        <w:rPr>
          <w:sz w:val="26"/>
          <w:szCs w:val="26"/>
        </w:rPr>
        <w:t>.</w:t>
      </w:r>
    </w:p>
    <w:p w:rsidR="0007785A" w:rsidP="0007785A" w:rsidRDefault="0007785A">
      <w:pPr>
        <w:pStyle w:val="Default"/>
        <w:rPr>
          <w:sz w:val="26"/>
          <w:szCs w:val="26"/>
        </w:rPr>
      </w:pPr>
    </w:p>
    <w:p w:rsidRPr="0007785A" w:rsidR="0007785A" w:rsidP="0007785A" w:rsidRDefault="0007785A">
      <w:pPr>
        <w:pStyle w:val="Default"/>
        <w:rPr>
          <w:sz w:val="26"/>
          <w:szCs w:val="26"/>
        </w:rPr>
      </w:pPr>
      <w:r w:rsidRPr="0007785A">
        <w:rPr>
          <w:sz w:val="26"/>
          <w:szCs w:val="26"/>
        </w:rPr>
        <w:t xml:space="preserve">This approach would mean local authorities receive broadly the right amount of funding for the growth they experience, but with a one-year lag – i.e. a local authority would receive funding to reflect pupil growth for the year after that growth occurred. </w:t>
      </w:r>
      <w:r>
        <w:rPr>
          <w:sz w:val="26"/>
          <w:szCs w:val="26"/>
        </w:rPr>
        <w:t xml:space="preserve">LAs </w:t>
      </w:r>
      <w:r w:rsidRPr="0007785A">
        <w:rPr>
          <w:sz w:val="26"/>
          <w:szCs w:val="26"/>
        </w:rPr>
        <w:t>would therefore need to manage the growth funding they receive from year-to-year, recognising that higher levels of growth in one year could create a pressure for which they woul</w:t>
      </w:r>
      <w:r w:rsidR="00A45C80">
        <w:rPr>
          <w:sz w:val="26"/>
          <w:szCs w:val="26"/>
        </w:rPr>
        <w:t>d be recompensed the next year.</w:t>
      </w:r>
    </w:p>
    <w:p w:rsidR="0007785A" w:rsidP="0007785A" w:rsidRDefault="0007785A">
      <w:pPr>
        <w:pStyle w:val="Default"/>
        <w:rPr>
          <w:sz w:val="26"/>
          <w:szCs w:val="26"/>
        </w:rPr>
      </w:pPr>
    </w:p>
    <w:p w:rsidR="0007785A" w:rsidP="0007785A" w:rsidRDefault="0007785A">
      <w:pPr>
        <w:pStyle w:val="ListParagraph"/>
        <w:ind w:left="0"/>
        <w:rPr>
          <w:rFonts w:cs="Arial"/>
          <w:sz w:val="26"/>
          <w:szCs w:val="26"/>
        </w:rPr>
      </w:pPr>
      <w:r w:rsidRPr="00636C6B">
        <w:rPr>
          <w:rFonts w:cs="Arial"/>
          <w:b/>
          <w:sz w:val="26"/>
          <w:szCs w:val="26"/>
        </w:rPr>
        <w:t>Potential issues for Derbyshire</w:t>
      </w:r>
      <w:r>
        <w:rPr>
          <w:rFonts w:cs="Arial"/>
          <w:sz w:val="26"/>
          <w:szCs w:val="26"/>
        </w:rPr>
        <w:t xml:space="preserve"> – other than a fund to deal with Key Stage 1 issues, Derbyshire has never routinely allocated funding to reflect in year growth, the argument being that the increase in pupils will ultimately be reflected in future years’ allocations. Schools are</w:t>
      </w:r>
      <w:r w:rsidR="00A45C80">
        <w:rPr>
          <w:rFonts w:cs="Arial"/>
          <w:sz w:val="26"/>
          <w:szCs w:val="26"/>
        </w:rPr>
        <w:t>,</w:t>
      </w:r>
      <w:r>
        <w:rPr>
          <w:rFonts w:cs="Arial"/>
          <w:sz w:val="26"/>
          <w:szCs w:val="26"/>
        </w:rPr>
        <w:t xml:space="preserve"> however</w:t>
      </w:r>
      <w:r w:rsidR="00A45C80">
        <w:rPr>
          <w:rFonts w:cs="Arial"/>
          <w:sz w:val="26"/>
          <w:szCs w:val="26"/>
        </w:rPr>
        <w:t>,</w:t>
      </w:r>
      <w:r>
        <w:rPr>
          <w:rFonts w:cs="Arial"/>
          <w:sz w:val="26"/>
          <w:szCs w:val="26"/>
        </w:rPr>
        <w:t xml:space="preserve"> free to anticipate the impact of the increase in pupils in their budget planning and consider utilising their balances to meet any short term costs.  The impact of the government’s proposed changes </w:t>
      </w:r>
      <w:r w:rsidR="00A45C80">
        <w:rPr>
          <w:rFonts w:cs="Arial"/>
          <w:sz w:val="26"/>
          <w:szCs w:val="26"/>
        </w:rPr>
        <w:t xml:space="preserve">in this area </w:t>
      </w:r>
      <w:r>
        <w:rPr>
          <w:rFonts w:cs="Arial"/>
          <w:sz w:val="26"/>
          <w:szCs w:val="26"/>
        </w:rPr>
        <w:t xml:space="preserve">has yet to be determined. </w:t>
      </w:r>
    </w:p>
    <w:p w:rsidR="0007785A" w:rsidP="0007785A" w:rsidRDefault="0007785A">
      <w:pPr>
        <w:pStyle w:val="Default"/>
        <w:rPr>
          <w:sz w:val="26"/>
          <w:szCs w:val="26"/>
        </w:rPr>
      </w:pPr>
    </w:p>
    <w:p w:rsidRPr="00E27ACE" w:rsidR="00E27ACE" w:rsidP="00AD6EBA" w:rsidRDefault="00E27ACE">
      <w:pPr>
        <w:pStyle w:val="Default"/>
        <w:tabs>
          <w:tab w:val="left" w:pos="709"/>
        </w:tabs>
        <w:rPr>
          <w:b/>
          <w:sz w:val="26"/>
          <w:szCs w:val="26"/>
        </w:rPr>
      </w:pPr>
      <w:r w:rsidRPr="00E27ACE">
        <w:rPr>
          <w:b/>
          <w:sz w:val="26"/>
          <w:szCs w:val="26"/>
        </w:rPr>
        <w:t xml:space="preserve">2.2.9 </w:t>
      </w:r>
      <w:r w:rsidRPr="00E27ACE">
        <w:rPr>
          <w:b/>
          <w:sz w:val="26"/>
          <w:szCs w:val="26"/>
        </w:rPr>
        <w:tab/>
        <w:t>Area Cost Adjustment</w:t>
      </w:r>
    </w:p>
    <w:p w:rsidR="00E27ACE" w:rsidP="0007785A" w:rsidRDefault="00E27ACE">
      <w:pPr>
        <w:pStyle w:val="Default"/>
        <w:rPr>
          <w:sz w:val="26"/>
          <w:szCs w:val="26"/>
        </w:rPr>
      </w:pPr>
    </w:p>
    <w:p w:rsidRPr="008E3435" w:rsidR="008E3435" w:rsidP="008E3435" w:rsidRDefault="008E3435">
      <w:pPr>
        <w:pStyle w:val="Default"/>
        <w:rPr>
          <w:color w:val="auto"/>
          <w:sz w:val="26"/>
          <w:szCs w:val="26"/>
        </w:rPr>
      </w:pPr>
      <w:r w:rsidRPr="008E3435">
        <w:rPr>
          <w:color w:val="auto"/>
          <w:sz w:val="26"/>
          <w:szCs w:val="26"/>
        </w:rPr>
        <w:t>The DfE intend to allocate additional funding via an are</w:t>
      </w:r>
      <w:r>
        <w:rPr>
          <w:color w:val="auto"/>
          <w:sz w:val="26"/>
          <w:szCs w:val="26"/>
        </w:rPr>
        <w:t>a</w:t>
      </w:r>
      <w:r w:rsidRPr="008E3435">
        <w:rPr>
          <w:color w:val="auto"/>
          <w:sz w:val="26"/>
          <w:szCs w:val="26"/>
        </w:rPr>
        <w:t xml:space="preserve"> cost adjustment to reflect the var</w:t>
      </w:r>
      <w:r>
        <w:rPr>
          <w:color w:val="auto"/>
          <w:sz w:val="26"/>
          <w:szCs w:val="26"/>
        </w:rPr>
        <w:t>iation in labour market costs.</w:t>
      </w:r>
      <w:r w:rsidRPr="008E3435">
        <w:rPr>
          <w:color w:val="auto"/>
          <w:sz w:val="26"/>
          <w:szCs w:val="26"/>
        </w:rPr>
        <w:t xml:space="preserve"> The majority of respondents thought </w:t>
      </w:r>
      <w:r>
        <w:rPr>
          <w:color w:val="auto"/>
          <w:sz w:val="26"/>
          <w:szCs w:val="26"/>
        </w:rPr>
        <w:t xml:space="preserve">that a </w:t>
      </w:r>
      <w:r w:rsidRPr="008E3435">
        <w:rPr>
          <w:color w:val="auto"/>
          <w:sz w:val="26"/>
          <w:szCs w:val="26"/>
        </w:rPr>
        <w:t xml:space="preserve">‘hybrid’ area cost adjustment methodology </w:t>
      </w:r>
      <w:r>
        <w:rPr>
          <w:color w:val="auto"/>
          <w:sz w:val="26"/>
          <w:szCs w:val="26"/>
        </w:rPr>
        <w:t xml:space="preserve">should be used </w:t>
      </w:r>
      <w:r w:rsidRPr="008E3435">
        <w:rPr>
          <w:color w:val="auto"/>
          <w:sz w:val="26"/>
          <w:szCs w:val="26"/>
        </w:rPr>
        <w:t>which takes into account both General Labour Market trends and the particular salary variations in the teaching workforce</w:t>
      </w:r>
      <w:r w:rsidR="00851648">
        <w:rPr>
          <w:color w:val="auto"/>
          <w:sz w:val="26"/>
          <w:szCs w:val="26"/>
        </w:rPr>
        <w:t xml:space="preserve">.  The </w:t>
      </w:r>
      <w:r>
        <w:rPr>
          <w:color w:val="auto"/>
          <w:sz w:val="26"/>
          <w:szCs w:val="26"/>
        </w:rPr>
        <w:t xml:space="preserve">DfE </w:t>
      </w:r>
      <w:r w:rsidRPr="008E3435">
        <w:rPr>
          <w:color w:val="auto"/>
          <w:sz w:val="26"/>
          <w:szCs w:val="26"/>
        </w:rPr>
        <w:t>have decided to follow th</w:t>
      </w:r>
      <w:r w:rsidR="00851648">
        <w:rPr>
          <w:color w:val="auto"/>
          <w:sz w:val="26"/>
          <w:szCs w:val="26"/>
        </w:rPr>
        <w:t xml:space="preserve">is </w:t>
      </w:r>
      <w:r w:rsidRPr="008E3435">
        <w:rPr>
          <w:color w:val="auto"/>
          <w:sz w:val="26"/>
          <w:szCs w:val="26"/>
        </w:rPr>
        <w:t xml:space="preserve">approach. </w:t>
      </w:r>
    </w:p>
    <w:p w:rsidR="00E27ACE" w:rsidP="0007785A" w:rsidRDefault="00E27ACE">
      <w:pPr>
        <w:pStyle w:val="Default"/>
        <w:rPr>
          <w:color w:val="auto"/>
          <w:sz w:val="26"/>
          <w:szCs w:val="26"/>
        </w:rPr>
      </w:pPr>
    </w:p>
    <w:p w:rsidR="008E3435" w:rsidP="0007785A" w:rsidRDefault="008E3435">
      <w:pPr>
        <w:pStyle w:val="Default"/>
        <w:rPr>
          <w:sz w:val="26"/>
          <w:szCs w:val="26"/>
        </w:rPr>
      </w:pPr>
      <w:r w:rsidRPr="00636C6B">
        <w:rPr>
          <w:b/>
          <w:sz w:val="26"/>
          <w:szCs w:val="26"/>
        </w:rPr>
        <w:t>Potential issues for Derbyshire</w:t>
      </w:r>
      <w:r>
        <w:rPr>
          <w:sz w:val="26"/>
          <w:szCs w:val="26"/>
        </w:rPr>
        <w:t xml:space="preserve"> – none directly as schools in Derbyshire will not qualify for ACA support. </w:t>
      </w:r>
      <w:r w:rsidR="00421EAC">
        <w:rPr>
          <w:sz w:val="26"/>
          <w:szCs w:val="26"/>
        </w:rPr>
        <w:t xml:space="preserve">The level of ACA support would, however, impact on the amount of funding available for other indicators. The government propose to allocate £792m for this purpose in the NFF, around 2.5% of the £32,071m allocated in total. </w:t>
      </w:r>
    </w:p>
    <w:p w:rsidR="00426D34" w:rsidP="0007785A" w:rsidRDefault="00426D34">
      <w:pPr>
        <w:pStyle w:val="Default"/>
        <w:rPr>
          <w:sz w:val="26"/>
          <w:szCs w:val="26"/>
        </w:rPr>
      </w:pPr>
    </w:p>
    <w:p w:rsidRPr="00AD6EBA" w:rsidR="00426D34" w:rsidP="00AD6EBA" w:rsidRDefault="00AD6EBA">
      <w:pPr>
        <w:pStyle w:val="Default"/>
        <w:tabs>
          <w:tab w:val="left" w:pos="851"/>
        </w:tabs>
        <w:rPr>
          <w:b/>
          <w:sz w:val="26"/>
          <w:szCs w:val="26"/>
        </w:rPr>
      </w:pPr>
      <w:r>
        <w:rPr>
          <w:b/>
          <w:sz w:val="26"/>
          <w:szCs w:val="26"/>
        </w:rPr>
        <w:t xml:space="preserve">2.2.10 </w:t>
      </w:r>
      <w:r w:rsidRPr="00AD6EBA" w:rsidR="00426D34">
        <w:rPr>
          <w:b/>
          <w:sz w:val="26"/>
          <w:szCs w:val="26"/>
        </w:rPr>
        <w:t>Transition to the new formula</w:t>
      </w:r>
    </w:p>
    <w:p w:rsidR="00426D34" w:rsidP="0007785A" w:rsidRDefault="00426D34">
      <w:pPr>
        <w:pStyle w:val="Default"/>
        <w:rPr>
          <w:sz w:val="26"/>
          <w:szCs w:val="26"/>
        </w:rPr>
      </w:pPr>
    </w:p>
    <w:p w:rsidR="00426D34" w:rsidP="0007785A" w:rsidRDefault="00426D34">
      <w:pPr>
        <w:pStyle w:val="Default"/>
        <w:rPr>
          <w:sz w:val="26"/>
          <w:szCs w:val="26"/>
        </w:rPr>
      </w:pPr>
      <w:r>
        <w:rPr>
          <w:sz w:val="26"/>
          <w:szCs w:val="26"/>
        </w:rPr>
        <w:t xml:space="preserve">The DfE are anxious that </w:t>
      </w:r>
      <w:r w:rsidRPr="00426D34">
        <w:rPr>
          <w:sz w:val="26"/>
          <w:szCs w:val="26"/>
        </w:rPr>
        <w:t xml:space="preserve">under-funded schools should move towards their formula allocations as quickly as possible, but equally that there is sufficient stability for schools undergoing </w:t>
      </w:r>
      <w:r>
        <w:rPr>
          <w:sz w:val="26"/>
          <w:szCs w:val="26"/>
        </w:rPr>
        <w:t xml:space="preserve">funding </w:t>
      </w:r>
      <w:r w:rsidRPr="00426D34">
        <w:rPr>
          <w:sz w:val="26"/>
          <w:szCs w:val="26"/>
        </w:rPr>
        <w:t>reductions so they are able to cope with the pace</w:t>
      </w:r>
      <w:r>
        <w:rPr>
          <w:sz w:val="26"/>
          <w:szCs w:val="26"/>
        </w:rPr>
        <w:t xml:space="preserve"> and scale of those reductions.</w:t>
      </w:r>
    </w:p>
    <w:p w:rsidR="00426D34" w:rsidP="0007785A" w:rsidRDefault="00426D34">
      <w:pPr>
        <w:pStyle w:val="Default"/>
        <w:rPr>
          <w:sz w:val="26"/>
          <w:szCs w:val="26"/>
        </w:rPr>
      </w:pPr>
    </w:p>
    <w:p w:rsidRPr="00C039C4" w:rsidR="00C039C4" w:rsidP="00C039C4" w:rsidRDefault="00426D34">
      <w:pPr>
        <w:pStyle w:val="Default"/>
        <w:rPr>
          <w:sz w:val="26"/>
          <w:szCs w:val="26"/>
        </w:rPr>
      </w:pPr>
      <w:r>
        <w:rPr>
          <w:sz w:val="26"/>
          <w:szCs w:val="26"/>
        </w:rPr>
        <w:t>To provide some protection for schools which lose</w:t>
      </w:r>
      <w:r w:rsidR="00DA43C0">
        <w:rPr>
          <w:sz w:val="26"/>
          <w:szCs w:val="26"/>
        </w:rPr>
        <w:t>,</w:t>
      </w:r>
      <w:r>
        <w:rPr>
          <w:sz w:val="26"/>
          <w:szCs w:val="26"/>
        </w:rPr>
        <w:t xml:space="preserve"> the </w:t>
      </w:r>
      <w:r w:rsidR="00C039C4">
        <w:rPr>
          <w:sz w:val="26"/>
          <w:szCs w:val="26"/>
        </w:rPr>
        <w:t xml:space="preserve">existing </w:t>
      </w:r>
      <w:r>
        <w:rPr>
          <w:sz w:val="26"/>
          <w:szCs w:val="26"/>
        </w:rPr>
        <w:t xml:space="preserve">Minimum Funding Guarantee </w:t>
      </w:r>
      <w:r w:rsidR="00C039C4">
        <w:rPr>
          <w:sz w:val="26"/>
          <w:szCs w:val="26"/>
        </w:rPr>
        <w:t>arrangements</w:t>
      </w:r>
      <w:r>
        <w:rPr>
          <w:sz w:val="26"/>
          <w:szCs w:val="26"/>
        </w:rPr>
        <w:t xml:space="preserve"> will continue to operate such that </w:t>
      </w:r>
      <w:r w:rsidR="00C039C4">
        <w:rPr>
          <w:sz w:val="26"/>
          <w:szCs w:val="26"/>
        </w:rPr>
        <w:t xml:space="preserve">a school’s year on year loss is capped at -1.5% per pupil. However, given the significant turbulence that is likely from the new NFF, the government propose that a “floor” </w:t>
      </w:r>
      <w:r w:rsidRPr="00C039C4" w:rsidR="00C039C4">
        <w:rPr>
          <w:sz w:val="26"/>
          <w:szCs w:val="26"/>
        </w:rPr>
        <w:t xml:space="preserve">should be included in the formula to limit the reduction </w:t>
      </w:r>
      <w:r w:rsidR="00DA43C0">
        <w:rPr>
          <w:sz w:val="26"/>
          <w:szCs w:val="26"/>
        </w:rPr>
        <w:t xml:space="preserve">in </w:t>
      </w:r>
      <w:r w:rsidRPr="00C039C4" w:rsidR="00C039C4">
        <w:rPr>
          <w:sz w:val="26"/>
          <w:szCs w:val="26"/>
        </w:rPr>
        <w:t xml:space="preserve">per-pupil funding that any school can incur as a result of the NFF. The DfE propose to set the floor at minus 3% per pupil, compared to the funding level currently received. </w:t>
      </w:r>
      <w:r w:rsidR="00C039C4">
        <w:rPr>
          <w:sz w:val="26"/>
          <w:szCs w:val="26"/>
        </w:rPr>
        <w:t xml:space="preserve"> The baseline against which the 3% is measured will be the 2017-18 allocations.</w:t>
      </w:r>
    </w:p>
    <w:p w:rsidR="00426D34" w:rsidP="0007785A" w:rsidRDefault="00426D34">
      <w:pPr>
        <w:pStyle w:val="Default"/>
        <w:rPr>
          <w:sz w:val="26"/>
          <w:szCs w:val="26"/>
        </w:rPr>
      </w:pPr>
    </w:p>
    <w:p w:rsidR="00C039C4" w:rsidP="0007785A" w:rsidRDefault="00C039C4">
      <w:pPr>
        <w:pStyle w:val="Default"/>
        <w:rPr>
          <w:sz w:val="26"/>
          <w:szCs w:val="26"/>
        </w:rPr>
      </w:pPr>
      <w:r>
        <w:rPr>
          <w:sz w:val="26"/>
          <w:szCs w:val="26"/>
        </w:rPr>
        <w:t>In order that the NFF remains affordable, including the cost of protecting schools’ funding via the “floor” arrangements</w:t>
      </w:r>
      <w:r w:rsidR="00DA43C0">
        <w:rPr>
          <w:sz w:val="26"/>
          <w:szCs w:val="26"/>
        </w:rPr>
        <w:t xml:space="preserve">, </w:t>
      </w:r>
      <w:r>
        <w:rPr>
          <w:sz w:val="26"/>
          <w:szCs w:val="26"/>
        </w:rPr>
        <w:t>a ceiling will be placed on gains such that they are limited to no more than 3% in 2018-19 and 2.5% for 2019-20.</w:t>
      </w:r>
    </w:p>
    <w:p w:rsidR="00C039C4" w:rsidP="0007785A" w:rsidRDefault="00C039C4">
      <w:pPr>
        <w:pStyle w:val="Default"/>
        <w:rPr>
          <w:sz w:val="26"/>
          <w:szCs w:val="26"/>
        </w:rPr>
      </w:pPr>
    </w:p>
    <w:p w:rsidR="00C039C4" w:rsidP="0007785A" w:rsidRDefault="00C73F27">
      <w:pPr>
        <w:pStyle w:val="Default"/>
        <w:rPr>
          <w:sz w:val="26"/>
          <w:szCs w:val="26"/>
        </w:rPr>
      </w:pPr>
      <w:r w:rsidRPr="00636C6B">
        <w:rPr>
          <w:b/>
          <w:sz w:val="26"/>
          <w:szCs w:val="26"/>
        </w:rPr>
        <w:t>Potential issues for Derbyshire</w:t>
      </w:r>
      <w:r>
        <w:rPr>
          <w:sz w:val="26"/>
          <w:szCs w:val="26"/>
        </w:rPr>
        <w:t xml:space="preserve"> – to be determined</w:t>
      </w:r>
      <w:r w:rsidR="000B57DA">
        <w:rPr>
          <w:sz w:val="26"/>
          <w:szCs w:val="26"/>
        </w:rPr>
        <w:t>,</w:t>
      </w:r>
      <w:r>
        <w:rPr>
          <w:sz w:val="26"/>
          <w:szCs w:val="26"/>
        </w:rPr>
        <w:t xml:space="preserve"> but the use of 2017-18 allocations as a basis for protecting schools which lose </w:t>
      </w:r>
      <w:r w:rsidR="003D188F">
        <w:rPr>
          <w:sz w:val="26"/>
          <w:szCs w:val="26"/>
        </w:rPr>
        <w:t xml:space="preserve">funding </w:t>
      </w:r>
      <w:r>
        <w:rPr>
          <w:sz w:val="26"/>
          <w:szCs w:val="26"/>
        </w:rPr>
        <w:t xml:space="preserve">raises some issues. In order to minimise the impact of the losses it may be </w:t>
      </w:r>
      <w:r w:rsidR="003D188F">
        <w:rPr>
          <w:sz w:val="26"/>
          <w:szCs w:val="26"/>
        </w:rPr>
        <w:t xml:space="preserve">advisable </w:t>
      </w:r>
      <w:r>
        <w:rPr>
          <w:sz w:val="26"/>
          <w:szCs w:val="26"/>
        </w:rPr>
        <w:t xml:space="preserve">to avoid any reductions in multipliers so that the 3% losses </w:t>
      </w:r>
      <w:r w:rsidR="003D188F">
        <w:rPr>
          <w:sz w:val="26"/>
          <w:szCs w:val="26"/>
        </w:rPr>
        <w:t xml:space="preserve">begin to be </w:t>
      </w:r>
      <w:r>
        <w:rPr>
          <w:sz w:val="26"/>
          <w:szCs w:val="26"/>
        </w:rPr>
        <w:t xml:space="preserve">made </w:t>
      </w:r>
      <w:r w:rsidR="003D188F">
        <w:rPr>
          <w:sz w:val="26"/>
          <w:szCs w:val="26"/>
        </w:rPr>
        <w:t xml:space="preserve">from </w:t>
      </w:r>
      <w:r>
        <w:rPr>
          <w:sz w:val="26"/>
          <w:szCs w:val="26"/>
        </w:rPr>
        <w:t xml:space="preserve">2019-20 rather than in 2018-19. This would give </w:t>
      </w:r>
      <w:r w:rsidR="003D188F">
        <w:rPr>
          <w:sz w:val="26"/>
          <w:szCs w:val="26"/>
        </w:rPr>
        <w:t xml:space="preserve">affected </w:t>
      </w:r>
      <w:r>
        <w:rPr>
          <w:sz w:val="26"/>
          <w:szCs w:val="26"/>
        </w:rPr>
        <w:t>schools more time to respond</w:t>
      </w:r>
      <w:r w:rsidR="003D188F">
        <w:rPr>
          <w:sz w:val="26"/>
          <w:szCs w:val="26"/>
        </w:rPr>
        <w:t xml:space="preserve">, </w:t>
      </w:r>
      <w:r>
        <w:rPr>
          <w:sz w:val="26"/>
          <w:szCs w:val="26"/>
        </w:rPr>
        <w:t>but the question</w:t>
      </w:r>
      <w:r w:rsidR="003D188F">
        <w:rPr>
          <w:sz w:val="26"/>
          <w:szCs w:val="26"/>
        </w:rPr>
        <w:t xml:space="preserve"> </w:t>
      </w:r>
      <w:r>
        <w:rPr>
          <w:sz w:val="26"/>
          <w:szCs w:val="26"/>
        </w:rPr>
        <w:t xml:space="preserve">of </w:t>
      </w:r>
      <w:r w:rsidR="003D188F">
        <w:rPr>
          <w:sz w:val="26"/>
          <w:szCs w:val="26"/>
        </w:rPr>
        <w:t xml:space="preserve">overall </w:t>
      </w:r>
      <w:r>
        <w:rPr>
          <w:sz w:val="26"/>
          <w:szCs w:val="26"/>
        </w:rPr>
        <w:t xml:space="preserve">affordability in 2018-19 might be an issue. </w:t>
      </w:r>
      <w:r w:rsidR="003D188F">
        <w:rPr>
          <w:sz w:val="26"/>
          <w:szCs w:val="26"/>
        </w:rPr>
        <w:t>If affordability is an issue, and the LA had to cap gains at a lower level than the maximum 3% allowed, then this would no doubt be of concern to the schools whose gains would be pared back.</w:t>
      </w:r>
    </w:p>
    <w:p w:rsidR="00581BB3" w:rsidP="0007785A" w:rsidRDefault="00581BB3">
      <w:pPr>
        <w:pStyle w:val="Default"/>
        <w:rPr>
          <w:sz w:val="26"/>
          <w:szCs w:val="26"/>
        </w:rPr>
      </w:pPr>
    </w:p>
    <w:p w:rsidR="00521198" w:rsidP="00521198" w:rsidRDefault="00581BB3">
      <w:pPr>
        <w:rPr>
          <w:rFonts w:ascii="Calibri" w:hAnsi="Calibri" w:cs="Calibri"/>
          <w:color w:val="1F497D"/>
          <w:sz w:val="22"/>
        </w:rPr>
      </w:pPr>
      <w:r>
        <w:rPr>
          <w:sz w:val="26"/>
          <w:szCs w:val="26"/>
        </w:rPr>
        <w:t xml:space="preserve">It is also worth noting that </w:t>
      </w:r>
      <w:r w:rsidR="00521198">
        <w:rPr>
          <w:sz w:val="26"/>
          <w:szCs w:val="26"/>
        </w:rPr>
        <w:t xml:space="preserve">42 primary schools and 1 secondary school will rely on floor </w:t>
      </w:r>
      <w:r w:rsidRPr="00521198" w:rsidR="00521198">
        <w:rPr>
          <w:rFonts w:cs="Arial"/>
          <w:color w:val="000000"/>
          <w:sz w:val="26"/>
          <w:szCs w:val="26"/>
        </w:rPr>
        <w:t>protection</w:t>
      </w:r>
      <w:r w:rsidR="000B57DA">
        <w:rPr>
          <w:rFonts w:cs="Arial"/>
          <w:color w:val="000000"/>
          <w:sz w:val="26"/>
          <w:szCs w:val="26"/>
        </w:rPr>
        <w:t>s</w:t>
      </w:r>
      <w:r w:rsidRPr="00521198" w:rsidR="00521198">
        <w:rPr>
          <w:rFonts w:cs="Arial"/>
          <w:color w:val="000000"/>
          <w:sz w:val="26"/>
          <w:szCs w:val="26"/>
        </w:rPr>
        <w:t xml:space="preserve">. The primary </w:t>
      </w:r>
      <w:r w:rsidR="000B57DA">
        <w:rPr>
          <w:rFonts w:cs="Arial"/>
          <w:color w:val="000000"/>
          <w:sz w:val="26"/>
          <w:szCs w:val="26"/>
        </w:rPr>
        <w:t xml:space="preserve">sector </w:t>
      </w:r>
      <w:r w:rsidRPr="00521198" w:rsidR="00521198">
        <w:rPr>
          <w:rFonts w:cs="Arial"/>
          <w:color w:val="000000"/>
          <w:sz w:val="26"/>
          <w:szCs w:val="26"/>
        </w:rPr>
        <w:t>floor protections have a combined value of £0.334m and range in value at individual school level from a few pounds to a maximum of £0.039m. If/when this floor protection is phased out the losses for some of these schools would be material, around half would lose more than £6k.</w:t>
      </w:r>
    </w:p>
    <w:p w:rsidR="00AD6EBA" w:rsidP="0007785A" w:rsidRDefault="00AD6EBA">
      <w:pPr>
        <w:pStyle w:val="Default"/>
        <w:rPr>
          <w:sz w:val="26"/>
          <w:szCs w:val="26"/>
        </w:rPr>
      </w:pPr>
    </w:p>
    <w:p w:rsidRPr="003D188F" w:rsidR="00AD6EBA" w:rsidP="003D188F" w:rsidRDefault="00AD6EBA">
      <w:pPr>
        <w:pStyle w:val="ListParagraph"/>
        <w:numPr>
          <w:ilvl w:val="1"/>
          <w:numId w:val="3"/>
        </w:numPr>
        <w:rPr>
          <w:rFonts w:cs="Arial"/>
          <w:b/>
          <w:sz w:val="26"/>
          <w:szCs w:val="26"/>
          <w:u w:val="single"/>
        </w:rPr>
      </w:pPr>
      <w:r w:rsidRPr="003D188F">
        <w:rPr>
          <w:rFonts w:cs="Arial"/>
          <w:b/>
          <w:sz w:val="26"/>
          <w:szCs w:val="26"/>
          <w:u w:val="single"/>
        </w:rPr>
        <w:t>Central Services Schools Block</w:t>
      </w:r>
    </w:p>
    <w:p w:rsidR="00AD6EBA" w:rsidP="0007785A" w:rsidRDefault="00AD6EBA">
      <w:pPr>
        <w:pStyle w:val="Default"/>
        <w:rPr>
          <w:sz w:val="26"/>
          <w:szCs w:val="26"/>
        </w:rPr>
      </w:pPr>
    </w:p>
    <w:p w:rsidRPr="003D188F" w:rsidR="003D188F" w:rsidP="003D188F" w:rsidRDefault="003D188F">
      <w:pPr>
        <w:pStyle w:val="Default"/>
        <w:rPr>
          <w:sz w:val="26"/>
          <w:szCs w:val="26"/>
        </w:rPr>
      </w:pPr>
      <w:r w:rsidRPr="003D188F">
        <w:rPr>
          <w:sz w:val="26"/>
          <w:szCs w:val="26"/>
        </w:rPr>
        <w:t xml:space="preserve">A new Central School Services Block (CSSB) will be created from two existing funding streams: the DSG funding that is held centrally by the local authority for central services and the retained duties element of the ESG. Funding will cover two distinct elements which will be handled separately within the formula: ongoing responsibilities such as asset management and admissions and historic commitments. </w:t>
      </w:r>
    </w:p>
    <w:p w:rsidR="00AD6EBA" w:rsidP="0007785A" w:rsidRDefault="00AD6EBA">
      <w:pPr>
        <w:pStyle w:val="Default"/>
        <w:rPr>
          <w:sz w:val="26"/>
          <w:szCs w:val="26"/>
        </w:rPr>
      </w:pPr>
    </w:p>
    <w:p w:rsidR="00CD0C0D" w:rsidP="0007785A" w:rsidRDefault="003D188F">
      <w:pPr>
        <w:pStyle w:val="Default"/>
        <w:rPr>
          <w:sz w:val="26"/>
          <w:szCs w:val="26"/>
        </w:rPr>
      </w:pPr>
      <w:r>
        <w:rPr>
          <w:sz w:val="26"/>
          <w:szCs w:val="26"/>
        </w:rPr>
        <w:t xml:space="preserve">Funding for ongoing responsibilities includes the costs of: the admissions service, supporting the Schools Forum, school and academy licences, pupil growth funding and services previously funded by the former ESG retained duties grant.   Funding will be allocated to LAs on a simple basis consisting of a per-pupil rate (indicative figure of £28.64) </w:t>
      </w:r>
      <w:r w:rsidR="00CD0C0D">
        <w:rPr>
          <w:sz w:val="26"/>
          <w:szCs w:val="26"/>
        </w:rPr>
        <w:t>which accounts for around 90% of the total</w:t>
      </w:r>
      <w:r w:rsidR="00386E40">
        <w:rPr>
          <w:sz w:val="26"/>
          <w:szCs w:val="26"/>
        </w:rPr>
        <w:t xml:space="preserve">, </w:t>
      </w:r>
      <w:r w:rsidR="00CD0C0D">
        <w:rPr>
          <w:sz w:val="26"/>
          <w:szCs w:val="26"/>
        </w:rPr>
        <w:t>with the remaining 10% being allocated via Ever 6 FSM (indicative rate £11.62) per pupil.</w:t>
      </w:r>
    </w:p>
    <w:p w:rsidR="00CD0C0D" w:rsidP="0007785A" w:rsidRDefault="00CD0C0D">
      <w:pPr>
        <w:pStyle w:val="Default"/>
        <w:rPr>
          <w:sz w:val="26"/>
          <w:szCs w:val="26"/>
        </w:rPr>
      </w:pPr>
    </w:p>
    <w:p w:rsidR="00CD0C0D" w:rsidP="0007785A" w:rsidRDefault="00CD0C0D">
      <w:pPr>
        <w:pStyle w:val="Default"/>
        <w:rPr>
          <w:sz w:val="26"/>
          <w:szCs w:val="26"/>
        </w:rPr>
      </w:pPr>
      <w:r>
        <w:rPr>
          <w:sz w:val="26"/>
          <w:szCs w:val="26"/>
        </w:rPr>
        <w:t>Funding for historic commitments will be allocated for a defined range of purposes including: contribution to combined budgets, pre 2013 termination of employment costs, equal pay back pay, capital funded from revenue and exceptions agreed by the Secretary of State.</w:t>
      </w:r>
    </w:p>
    <w:p w:rsidR="00CD0C0D" w:rsidP="00CD0C0D" w:rsidRDefault="00CD0C0D">
      <w:pPr>
        <w:pStyle w:val="Default"/>
      </w:pPr>
    </w:p>
    <w:p w:rsidRPr="00CD0C0D" w:rsidR="00CD0C0D" w:rsidP="00CD0C0D" w:rsidRDefault="00CD0C0D">
      <w:pPr>
        <w:pStyle w:val="Default"/>
        <w:spacing w:after="208"/>
        <w:rPr>
          <w:sz w:val="26"/>
          <w:szCs w:val="26"/>
        </w:rPr>
      </w:pPr>
      <w:r w:rsidRPr="00CD0C0D">
        <w:rPr>
          <w:sz w:val="26"/>
          <w:szCs w:val="26"/>
        </w:rPr>
        <w:t>The DfE expect that historic commitments will unwind over time, for example because a contract has reached its en</w:t>
      </w:r>
      <w:r>
        <w:rPr>
          <w:sz w:val="26"/>
          <w:szCs w:val="26"/>
        </w:rPr>
        <w:t>d point.</w:t>
      </w:r>
      <w:r w:rsidR="00386E40">
        <w:rPr>
          <w:sz w:val="26"/>
          <w:szCs w:val="26"/>
        </w:rPr>
        <w:t xml:space="preserve"> </w:t>
      </w:r>
      <w:r w:rsidRPr="00CD0C0D">
        <w:rPr>
          <w:sz w:val="26"/>
          <w:szCs w:val="26"/>
        </w:rPr>
        <w:t xml:space="preserve">The EFA will monitor historic spend year-on-year and will challenge </w:t>
      </w:r>
      <w:r w:rsidR="00CA705B">
        <w:rPr>
          <w:sz w:val="26"/>
          <w:szCs w:val="26"/>
        </w:rPr>
        <w:t xml:space="preserve">LAs’ </w:t>
      </w:r>
      <w:r w:rsidRPr="00CD0C0D">
        <w:rPr>
          <w:sz w:val="26"/>
          <w:szCs w:val="26"/>
        </w:rPr>
        <w:t xml:space="preserve">Section 251 returns where spend is not reducing as expected. </w:t>
      </w:r>
    </w:p>
    <w:p w:rsidR="00CD0C0D" w:rsidP="00CD0C0D" w:rsidRDefault="00CD0C0D">
      <w:pPr>
        <w:pStyle w:val="Default"/>
        <w:rPr>
          <w:sz w:val="26"/>
          <w:szCs w:val="26"/>
        </w:rPr>
      </w:pPr>
      <w:r w:rsidRPr="00CD0C0D">
        <w:rPr>
          <w:sz w:val="26"/>
          <w:szCs w:val="26"/>
        </w:rPr>
        <w:t>In 2018-19</w:t>
      </w:r>
      <w:r w:rsidR="007F106A">
        <w:rPr>
          <w:sz w:val="26"/>
          <w:szCs w:val="26"/>
        </w:rPr>
        <w:t xml:space="preserve">, </w:t>
      </w:r>
      <w:r>
        <w:rPr>
          <w:sz w:val="26"/>
          <w:szCs w:val="26"/>
        </w:rPr>
        <w:t xml:space="preserve">the DfE </w:t>
      </w:r>
      <w:r w:rsidRPr="00CD0C0D">
        <w:rPr>
          <w:sz w:val="26"/>
          <w:szCs w:val="26"/>
        </w:rPr>
        <w:t>expect local authorities to recycle money that is no longer needed for historic commitments into schools, high needs or early years</w:t>
      </w:r>
      <w:r>
        <w:rPr>
          <w:sz w:val="26"/>
          <w:szCs w:val="26"/>
        </w:rPr>
        <w:t xml:space="preserve"> and intend to set out their longer term arrangements for </w:t>
      </w:r>
      <w:r w:rsidR="00CA705B">
        <w:rPr>
          <w:sz w:val="26"/>
          <w:szCs w:val="26"/>
        </w:rPr>
        <w:t xml:space="preserve">such </w:t>
      </w:r>
      <w:r>
        <w:rPr>
          <w:sz w:val="26"/>
          <w:szCs w:val="26"/>
        </w:rPr>
        <w:t>funding released at a later date.</w:t>
      </w:r>
    </w:p>
    <w:p w:rsidR="00CD0C0D" w:rsidP="00CD0C0D" w:rsidRDefault="00CD0C0D">
      <w:pPr>
        <w:pStyle w:val="Default"/>
        <w:rPr>
          <w:sz w:val="26"/>
          <w:szCs w:val="26"/>
        </w:rPr>
      </w:pPr>
    </w:p>
    <w:p w:rsidR="00386E40" w:rsidP="00CD0C0D" w:rsidRDefault="007F106A">
      <w:pPr>
        <w:pStyle w:val="Default"/>
        <w:rPr>
          <w:sz w:val="26"/>
          <w:szCs w:val="26"/>
        </w:rPr>
      </w:pPr>
      <w:r w:rsidRPr="00636C6B">
        <w:rPr>
          <w:b/>
          <w:sz w:val="26"/>
          <w:szCs w:val="26"/>
        </w:rPr>
        <w:t>Potential issues for Derbyshire</w:t>
      </w:r>
      <w:r>
        <w:rPr>
          <w:sz w:val="26"/>
          <w:szCs w:val="26"/>
        </w:rPr>
        <w:t xml:space="preserve"> – the centrally funded ongoing commitments, currently funded from the Schools Block, are relatively low in Derbyshire compared to other LAs and as such Derbyshire expects to gain from this formula change in the long term</w:t>
      </w:r>
      <w:r w:rsidR="00D300E5">
        <w:rPr>
          <w:sz w:val="26"/>
          <w:szCs w:val="26"/>
        </w:rPr>
        <w:t>, possibly by as much as £0.64m</w:t>
      </w:r>
      <w:r>
        <w:rPr>
          <w:sz w:val="26"/>
          <w:szCs w:val="26"/>
        </w:rPr>
        <w:t>.</w:t>
      </w:r>
    </w:p>
    <w:p w:rsidR="00386E40" w:rsidP="00CD0C0D" w:rsidRDefault="00386E40">
      <w:pPr>
        <w:pStyle w:val="Default"/>
        <w:rPr>
          <w:sz w:val="26"/>
          <w:szCs w:val="26"/>
        </w:rPr>
      </w:pPr>
    </w:p>
    <w:p w:rsidRPr="00CD0C0D" w:rsidR="00CD0C0D" w:rsidP="00CD0C0D" w:rsidRDefault="00386E40">
      <w:pPr>
        <w:pStyle w:val="Default"/>
        <w:rPr>
          <w:sz w:val="26"/>
          <w:szCs w:val="26"/>
        </w:rPr>
      </w:pPr>
      <w:r>
        <w:rPr>
          <w:sz w:val="26"/>
          <w:szCs w:val="26"/>
        </w:rPr>
        <w:t xml:space="preserve">However, a </w:t>
      </w:r>
      <w:r w:rsidR="00D300E5">
        <w:rPr>
          <w:sz w:val="26"/>
          <w:szCs w:val="26"/>
        </w:rPr>
        <w:t xml:space="preserve">limit </w:t>
      </w:r>
      <w:r w:rsidR="007F106A">
        <w:rPr>
          <w:sz w:val="26"/>
          <w:szCs w:val="26"/>
        </w:rPr>
        <w:t xml:space="preserve">on gains </w:t>
      </w:r>
      <w:r w:rsidR="00D300E5">
        <w:rPr>
          <w:sz w:val="26"/>
          <w:szCs w:val="26"/>
        </w:rPr>
        <w:t xml:space="preserve">will apply in 2018-19 in order that LAs which lose </w:t>
      </w:r>
      <w:r>
        <w:rPr>
          <w:sz w:val="26"/>
          <w:szCs w:val="26"/>
        </w:rPr>
        <w:t xml:space="preserve">can </w:t>
      </w:r>
      <w:r w:rsidR="00B176C5">
        <w:rPr>
          <w:sz w:val="26"/>
          <w:szCs w:val="26"/>
        </w:rPr>
        <w:t>have their losses capped at 2.5% for 2018-19 and 2019-20</w:t>
      </w:r>
      <w:r w:rsidR="00D300E5">
        <w:rPr>
          <w:sz w:val="26"/>
          <w:szCs w:val="26"/>
        </w:rPr>
        <w:t xml:space="preserve">. As a result, Derbyshire’s gain in 2018-19 is expected to be limited to around £0.058m. </w:t>
      </w:r>
    </w:p>
    <w:p w:rsidR="00D300E5" w:rsidP="0007785A" w:rsidRDefault="00D300E5">
      <w:pPr>
        <w:pStyle w:val="Default"/>
        <w:rPr>
          <w:sz w:val="26"/>
          <w:szCs w:val="26"/>
        </w:rPr>
      </w:pPr>
    </w:p>
    <w:p w:rsidRPr="005B432E" w:rsidR="00AD6EBA" w:rsidP="00D300E5" w:rsidRDefault="003D188F">
      <w:pPr>
        <w:pStyle w:val="Default"/>
        <w:rPr>
          <w:b/>
          <w:sz w:val="26"/>
          <w:szCs w:val="26"/>
        </w:rPr>
      </w:pPr>
      <w:r>
        <w:rPr>
          <w:sz w:val="26"/>
          <w:szCs w:val="26"/>
        </w:rPr>
        <w:t xml:space="preserve"> </w:t>
      </w:r>
      <w:r>
        <w:rPr>
          <w:b/>
          <w:sz w:val="26"/>
          <w:szCs w:val="26"/>
        </w:rPr>
        <w:t>3</w:t>
      </w:r>
      <w:r w:rsidR="00AD6EBA">
        <w:rPr>
          <w:b/>
          <w:sz w:val="26"/>
          <w:szCs w:val="26"/>
        </w:rPr>
        <w:t>.</w:t>
      </w:r>
      <w:r w:rsidRPr="005B432E" w:rsidR="00AD6EBA">
        <w:rPr>
          <w:b/>
          <w:sz w:val="26"/>
          <w:szCs w:val="26"/>
        </w:rPr>
        <w:tab/>
      </w:r>
      <w:r w:rsidRPr="00C451C1" w:rsidR="00AD6EBA">
        <w:rPr>
          <w:b/>
          <w:sz w:val="26"/>
          <w:szCs w:val="26"/>
          <w:u w:val="single"/>
        </w:rPr>
        <w:t>Consultation questions</w:t>
      </w:r>
    </w:p>
    <w:p w:rsidR="00AD6EBA" w:rsidP="00AD6EBA" w:rsidRDefault="00AD6EBA">
      <w:pPr>
        <w:rPr>
          <w:rFonts w:cs="Arial"/>
          <w:sz w:val="26"/>
          <w:szCs w:val="26"/>
        </w:rPr>
      </w:pPr>
    </w:p>
    <w:p w:rsidR="00AD6EBA" w:rsidP="00AD6EBA" w:rsidRDefault="00AD6EBA">
      <w:pPr>
        <w:rPr>
          <w:rFonts w:cs="Arial"/>
          <w:sz w:val="26"/>
          <w:szCs w:val="26"/>
        </w:rPr>
      </w:pPr>
      <w:r>
        <w:rPr>
          <w:rFonts w:cs="Arial"/>
          <w:sz w:val="26"/>
          <w:szCs w:val="26"/>
        </w:rPr>
        <w:t>The consultation document itself poses 18 questions and these are provided at Appendix 1. The Schools Forum is asked to consider any points that it would wish to see included in the LA’s response to the government’s consultation.</w:t>
      </w:r>
    </w:p>
    <w:p w:rsidR="00AD6EBA" w:rsidP="00AD6EBA" w:rsidRDefault="00AD6EBA">
      <w:pPr>
        <w:rPr>
          <w:rFonts w:cs="Arial"/>
          <w:sz w:val="26"/>
          <w:szCs w:val="26"/>
        </w:rPr>
      </w:pPr>
    </w:p>
    <w:p w:rsidR="00AD6EBA" w:rsidP="00AD6EBA" w:rsidRDefault="003D188F">
      <w:pPr>
        <w:rPr>
          <w:rFonts w:cs="Arial"/>
          <w:b/>
          <w:sz w:val="26"/>
          <w:szCs w:val="26"/>
          <w:u w:val="single"/>
        </w:rPr>
      </w:pPr>
      <w:r>
        <w:rPr>
          <w:rFonts w:cs="Arial"/>
          <w:b/>
          <w:sz w:val="26"/>
          <w:szCs w:val="26"/>
        </w:rPr>
        <w:t>4</w:t>
      </w:r>
      <w:r w:rsidR="00AD6EBA">
        <w:rPr>
          <w:rFonts w:cs="Arial"/>
          <w:b/>
          <w:sz w:val="26"/>
          <w:szCs w:val="26"/>
        </w:rPr>
        <w:t>.</w:t>
      </w:r>
      <w:r w:rsidRPr="0031193E" w:rsidR="00AD6EBA">
        <w:rPr>
          <w:rFonts w:cs="Arial"/>
          <w:b/>
          <w:sz w:val="26"/>
          <w:szCs w:val="26"/>
        </w:rPr>
        <w:t xml:space="preserve"> </w:t>
      </w:r>
      <w:r w:rsidRPr="0031193E" w:rsidR="00AD6EBA">
        <w:rPr>
          <w:rFonts w:cs="Arial"/>
          <w:b/>
          <w:sz w:val="26"/>
          <w:szCs w:val="26"/>
        </w:rPr>
        <w:tab/>
      </w:r>
      <w:r w:rsidR="00AD6EBA">
        <w:rPr>
          <w:rFonts w:cs="Arial"/>
          <w:b/>
          <w:sz w:val="26"/>
          <w:szCs w:val="26"/>
          <w:u w:val="single"/>
        </w:rPr>
        <w:t xml:space="preserve">Other </w:t>
      </w:r>
      <w:r w:rsidRPr="005D4C96" w:rsidR="00AD6EBA">
        <w:rPr>
          <w:rFonts w:cs="Arial"/>
          <w:b/>
          <w:sz w:val="26"/>
          <w:szCs w:val="26"/>
          <w:u w:val="single"/>
        </w:rPr>
        <w:t>Considerations</w:t>
      </w:r>
    </w:p>
    <w:p w:rsidRPr="002C5C84" w:rsidR="00AD6EBA" w:rsidP="00AD6EBA" w:rsidRDefault="00AD6EBA">
      <w:pPr>
        <w:ind w:left="284"/>
        <w:jc w:val="both"/>
        <w:rPr>
          <w:rFonts w:cs="Arial"/>
          <w:sz w:val="22"/>
          <w:szCs w:val="26"/>
        </w:rPr>
      </w:pPr>
    </w:p>
    <w:p w:rsidRPr="005D4C96" w:rsidR="00AD6EBA" w:rsidP="00AD6EBA" w:rsidRDefault="00AD6EBA">
      <w:pPr>
        <w:rPr>
          <w:rFonts w:cs="Arial"/>
          <w:sz w:val="26"/>
          <w:szCs w:val="26"/>
        </w:rPr>
      </w:pPr>
      <w:r w:rsidRPr="005D4C96">
        <w:rPr>
          <w:rFonts w:cs="Arial"/>
          <w:sz w:val="26"/>
          <w:szCs w:val="26"/>
        </w:rPr>
        <w:t>In preparing this report the relevance of the following factors has been considered: prevention of crime &amp; disorder, equality of opportunity, human resources, legal &amp; human rights, environmental, financial, health, property and transport considerations.</w:t>
      </w:r>
    </w:p>
    <w:p w:rsidR="00AD6EBA" w:rsidP="00AD6EBA" w:rsidRDefault="00AD6EBA">
      <w:pPr>
        <w:rPr>
          <w:rFonts w:cs="Arial"/>
          <w:b/>
          <w:sz w:val="26"/>
          <w:szCs w:val="26"/>
        </w:rPr>
      </w:pPr>
    </w:p>
    <w:p w:rsidRPr="00826324" w:rsidR="00AD6EBA" w:rsidP="00AD6EBA" w:rsidRDefault="003D188F">
      <w:pPr>
        <w:rPr>
          <w:rFonts w:cs="Arial"/>
          <w:b/>
          <w:sz w:val="26"/>
          <w:szCs w:val="26"/>
          <w:u w:val="single"/>
        </w:rPr>
      </w:pPr>
      <w:r>
        <w:rPr>
          <w:rFonts w:cs="Arial"/>
          <w:b/>
          <w:sz w:val="26"/>
          <w:szCs w:val="26"/>
        </w:rPr>
        <w:t>5</w:t>
      </w:r>
      <w:r w:rsidR="00AD6EBA">
        <w:rPr>
          <w:rFonts w:cs="Arial"/>
          <w:b/>
          <w:sz w:val="26"/>
          <w:szCs w:val="26"/>
        </w:rPr>
        <w:t>.</w:t>
      </w:r>
      <w:r w:rsidRPr="00826324" w:rsidR="00AD6EBA">
        <w:rPr>
          <w:rFonts w:cs="Arial"/>
          <w:b/>
          <w:sz w:val="26"/>
          <w:szCs w:val="26"/>
        </w:rPr>
        <w:tab/>
      </w:r>
      <w:r w:rsidR="00AD6EBA">
        <w:rPr>
          <w:rFonts w:cs="Arial"/>
          <w:b/>
          <w:sz w:val="26"/>
          <w:szCs w:val="26"/>
          <w:u w:val="single"/>
        </w:rPr>
        <w:t>Strategic Director’s Recommendations</w:t>
      </w:r>
    </w:p>
    <w:p w:rsidRPr="00C85E30" w:rsidR="00AD6EBA" w:rsidP="00AD6EBA" w:rsidRDefault="00AD6EBA">
      <w:pPr>
        <w:ind w:left="709" w:hanging="709"/>
        <w:rPr>
          <w:rFonts w:cs="Arial"/>
          <w:sz w:val="26"/>
          <w:szCs w:val="26"/>
        </w:rPr>
      </w:pPr>
    </w:p>
    <w:p w:rsidRPr="00AD6EBA" w:rsidR="00AD6EBA" w:rsidP="00AD6EBA" w:rsidRDefault="00AD6EBA">
      <w:pPr>
        <w:pStyle w:val="ListParagraph"/>
        <w:numPr>
          <w:ilvl w:val="0"/>
          <w:numId w:val="6"/>
        </w:numPr>
        <w:ind w:hanging="1080"/>
        <w:rPr>
          <w:rFonts w:cs="Arial"/>
          <w:sz w:val="26"/>
          <w:szCs w:val="26"/>
        </w:rPr>
      </w:pPr>
      <w:r w:rsidRPr="00AD6EBA">
        <w:rPr>
          <w:rFonts w:cs="Arial"/>
          <w:sz w:val="26"/>
          <w:szCs w:val="26"/>
        </w:rPr>
        <w:t xml:space="preserve">The Schools Forum is asked to note the report and consider the points it would wish to see included in the response to the government’s proposals. </w:t>
      </w:r>
    </w:p>
    <w:p w:rsidR="00AD6EBA" w:rsidP="00AD6EBA" w:rsidRDefault="00AD6EBA">
      <w:pPr>
        <w:rPr>
          <w:rFonts w:cs="Arial"/>
          <w:sz w:val="26"/>
          <w:szCs w:val="26"/>
        </w:rPr>
      </w:pPr>
    </w:p>
    <w:p w:rsidRPr="00C85E30" w:rsidR="00AD6EBA" w:rsidP="00AD6EBA" w:rsidRDefault="00AD6EBA">
      <w:pPr>
        <w:ind w:left="709"/>
        <w:jc w:val="center"/>
        <w:rPr>
          <w:rFonts w:cs="Arial"/>
          <w:b/>
          <w:sz w:val="26"/>
          <w:szCs w:val="26"/>
        </w:rPr>
      </w:pPr>
      <w:r w:rsidRPr="00C85E30">
        <w:rPr>
          <w:rFonts w:cs="Arial"/>
          <w:b/>
          <w:sz w:val="26"/>
          <w:szCs w:val="26"/>
        </w:rPr>
        <w:t>JANE PARFREMENT</w:t>
      </w:r>
    </w:p>
    <w:p w:rsidR="00AD6EBA" w:rsidP="00AD6EBA" w:rsidRDefault="00AD6EBA">
      <w:pPr>
        <w:ind w:left="709"/>
        <w:jc w:val="center"/>
        <w:rPr>
          <w:rFonts w:cs="Arial"/>
          <w:b/>
          <w:sz w:val="26"/>
          <w:szCs w:val="26"/>
        </w:rPr>
      </w:pPr>
      <w:r w:rsidRPr="00C85E30">
        <w:rPr>
          <w:rFonts w:cs="Arial"/>
          <w:b/>
          <w:sz w:val="26"/>
          <w:szCs w:val="26"/>
        </w:rPr>
        <w:t>Strategic Director for Children’s Services</w:t>
      </w:r>
    </w:p>
    <w:p w:rsidRPr="00426D34" w:rsidR="00AD6EBA" w:rsidP="0007785A" w:rsidRDefault="00AD6EBA">
      <w:pPr>
        <w:pStyle w:val="Default"/>
        <w:rPr>
          <w:sz w:val="26"/>
          <w:szCs w:val="26"/>
        </w:rPr>
        <w:sectPr w:rsidRPr="00426D34" w:rsidR="00AD6EBA" w:rsidSect="00386E40">
          <w:footerReference w:type="default" r:id="rId12"/>
          <w:pgSz w:w="11906" w:h="16838"/>
          <w:pgMar w:top="993" w:right="991" w:bottom="567" w:left="993" w:header="708" w:footer="708" w:gutter="0"/>
          <w:cols w:space="708"/>
          <w:docGrid w:linePitch="360"/>
        </w:sectPr>
      </w:pPr>
    </w:p>
    <w:p w:rsidRPr="0037077E" w:rsidR="0037077E" w:rsidP="002B0257" w:rsidRDefault="0037077E">
      <w:pPr>
        <w:tabs>
          <w:tab w:val="left" w:pos="13608"/>
        </w:tabs>
        <w:rPr>
          <w:rFonts w:cs="Arial"/>
          <w:b/>
          <w:sz w:val="26"/>
          <w:szCs w:val="26"/>
          <w:u w:val="single"/>
        </w:rPr>
      </w:pPr>
      <w:r w:rsidRPr="0037077E">
        <w:rPr>
          <w:rFonts w:cs="Arial"/>
          <w:b/>
          <w:sz w:val="26"/>
          <w:szCs w:val="26"/>
          <w:u w:val="single"/>
        </w:rPr>
        <w:t>National Funding Formula for Mainstream Schools – Consultation questions</w:t>
      </w:r>
      <w:r w:rsidRPr="0037077E">
        <w:rPr>
          <w:rFonts w:cs="Arial"/>
          <w:b/>
          <w:sz w:val="26"/>
          <w:szCs w:val="26"/>
        </w:rPr>
        <w:tab/>
      </w:r>
      <w:r w:rsidRPr="0037077E">
        <w:rPr>
          <w:rFonts w:cs="Arial"/>
          <w:b/>
          <w:sz w:val="26"/>
          <w:szCs w:val="26"/>
          <w:u w:val="single"/>
        </w:rPr>
        <w:t xml:space="preserve">Appendix </w:t>
      </w:r>
      <w:r w:rsidR="002B0257">
        <w:rPr>
          <w:rFonts w:cs="Arial"/>
          <w:b/>
          <w:sz w:val="26"/>
          <w:szCs w:val="26"/>
          <w:u w:val="single"/>
        </w:rPr>
        <w:t>1</w:t>
      </w:r>
    </w:p>
    <w:p w:rsidR="0037077E" w:rsidP="00B0421F" w:rsidRDefault="0037077E">
      <w:pPr>
        <w:tabs>
          <w:tab w:val="left" w:pos="13325"/>
        </w:tabs>
        <w:rPr>
          <w:rFonts w:cs="Arial"/>
          <w:sz w:val="26"/>
          <w:szCs w:val="26"/>
        </w:rPr>
      </w:pPr>
    </w:p>
    <w:tbl>
      <w:tblPr>
        <w:tblStyle w:val="TableGrid"/>
        <w:tblW w:w="0" w:type="auto"/>
        <w:tblInd w:w="250" w:type="dxa"/>
        <w:tblLook w:val="04A0" w:firstRow="1" w:lastRow="0" w:firstColumn="1" w:lastColumn="0" w:noHBand="0" w:noVBand="1"/>
      </w:tblPr>
      <w:tblGrid>
        <w:gridCol w:w="649"/>
        <w:gridCol w:w="8140"/>
        <w:gridCol w:w="6874"/>
      </w:tblGrid>
      <w:tr w:rsidR="002B0257" w:rsidTr="001D1529">
        <w:tc>
          <w:tcPr>
            <w:tcW w:w="649" w:type="dxa"/>
          </w:tcPr>
          <w:p w:rsidRPr="0037077E" w:rsidR="002B0257" w:rsidP="00BD6488" w:rsidRDefault="002B0257">
            <w:pPr>
              <w:tabs>
                <w:tab w:val="left" w:pos="13325"/>
              </w:tabs>
              <w:jc w:val="center"/>
              <w:rPr>
                <w:rFonts w:ascii="Arial" w:hAnsi="Arial" w:cs="Arial"/>
                <w:sz w:val="24"/>
                <w:szCs w:val="24"/>
              </w:rPr>
            </w:pPr>
            <w:r w:rsidRPr="0037077E">
              <w:rPr>
                <w:rFonts w:ascii="Arial" w:hAnsi="Arial" w:cs="Arial"/>
                <w:sz w:val="24"/>
                <w:szCs w:val="24"/>
              </w:rPr>
              <w:t>No.</w:t>
            </w:r>
          </w:p>
        </w:tc>
        <w:tc>
          <w:tcPr>
            <w:tcW w:w="8140" w:type="dxa"/>
          </w:tcPr>
          <w:p w:rsidRPr="0037077E" w:rsidR="002B0257" w:rsidP="00B0421F" w:rsidRDefault="002B0257">
            <w:pPr>
              <w:tabs>
                <w:tab w:val="left" w:pos="13325"/>
              </w:tabs>
              <w:rPr>
                <w:rFonts w:ascii="Arial" w:hAnsi="Arial" w:cs="Arial"/>
                <w:sz w:val="24"/>
                <w:szCs w:val="24"/>
              </w:rPr>
            </w:pPr>
            <w:r w:rsidRPr="0037077E">
              <w:rPr>
                <w:rFonts w:ascii="Arial" w:hAnsi="Arial" w:cs="Arial"/>
                <w:sz w:val="24"/>
                <w:szCs w:val="24"/>
              </w:rPr>
              <w:t>Question</w:t>
            </w:r>
          </w:p>
        </w:tc>
        <w:tc>
          <w:tcPr>
            <w:tcW w:w="6874" w:type="dxa"/>
          </w:tcPr>
          <w:p w:rsidRPr="002B0257" w:rsidR="002B0257" w:rsidP="002B0257" w:rsidRDefault="002B0257">
            <w:pPr>
              <w:tabs>
                <w:tab w:val="left" w:pos="13325"/>
              </w:tabs>
              <w:jc w:val="center"/>
              <w:rPr>
                <w:rFonts w:ascii="Arial" w:hAnsi="Arial" w:cs="Arial"/>
                <w:sz w:val="24"/>
                <w:szCs w:val="24"/>
              </w:rPr>
            </w:pPr>
            <w:r w:rsidRPr="002B0257">
              <w:rPr>
                <w:rFonts w:ascii="Arial" w:hAnsi="Arial" w:cs="Arial"/>
                <w:sz w:val="24"/>
                <w:szCs w:val="24"/>
              </w:rPr>
              <w:t>Potential points to include in a response</w:t>
            </w:r>
          </w:p>
        </w:tc>
      </w:tr>
      <w:tr w:rsidR="002B0257" w:rsidTr="001D1529">
        <w:trPr>
          <w:trHeight w:val="1106" w:hRule="exact"/>
        </w:trPr>
        <w:tc>
          <w:tcPr>
            <w:tcW w:w="649" w:type="dxa"/>
            <w:vAlign w:val="center"/>
          </w:tcPr>
          <w:p w:rsidRPr="0037077E" w:rsidR="002B0257" w:rsidP="0037077E" w:rsidRDefault="002B0257">
            <w:pPr>
              <w:tabs>
                <w:tab w:val="left" w:pos="13325"/>
              </w:tabs>
              <w:jc w:val="center"/>
              <w:rPr>
                <w:rFonts w:ascii="Arial" w:hAnsi="Arial" w:cs="Arial"/>
                <w:sz w:val="24"/>
                <w:szCs w:val="24"/>
              </w:rPr>
            </w:pPr>
            <w:r w:rsidRPr="0037077E">
              <w:rPr>
                <w:rFonts w:ascii="Arial" w:hAnsi="Arial" w:cs="Arial"/>
                <w:sz w:val="24"/>
                <w:szCs w:val="24"/>
              </w:rPr>
              <w:t>1</w:t>
            </w:r>
          </w:p>
        </w:tc>
        <w:tc>
          <w:tcPr>
            <w:tcW w:w="8140" w:type="dxa"/>
            <w:vAlign w:val="center"/>
          </w:tcPr>
          <w:p w:rsidRPr="0037077E" w:rsidR="002B0257" w:rsidP="0037077E" w:rsidRDefault="002B0257">
            <w:pPr>
              <w:pStyle w:val="Default"/>
              <w:rPr>
                <w:rFonts w:ascii="Arial" w:hAnsi="Arial"/>
                <w:sz w:val="24"/>
              </w:rPr>
            </w:pPr>
            <w:r w:rsidRPr="0037077E">
              <w:rPr>
                <w:rFonts w:ascii="Arial" w:hAnsi="Arial"/>
                <w:sz w:val="24"/>
              </w:rPr>
              <w:t>In designing our national funding formula, we have taken careful steps to balance the principles of fairness and stability. Do you think we have struck the right balance?</w:t>
            </w:r>
          </w:p>
        </w:tc>
        <w:tc>
          <w:tcPr>
            <w:tcW w:w="6874" w:type="dxa"/>
            <w:vAlign w:val="center"/>
          </w:tcPr>
          <w:p w:rsidRPr="00D90D6D" w:rsidR="002B0257" w:rsidP="00B176C5" w:rsidRDefault="00B176C5">
            <w:pPr>
              <w:pStyle w:val="Default"/>
              <w:rPr>
                <w:rFonts w:ascii="Arial" w:hAnsi="Arial"/>
                <w:sz w:val="24"/>
              </w:rPr>
            </w:pPr>
            <w:r>
              <w:rPr>
                <w:rFonts w:ascii="Arial" w:hAnsi="Arial"/>
                <w:sz w:val="24"/>
              </w:rPr>
              <w:t>There is a sense that the fairness has been over-engineered. The 3% cap on losses will probably have benefited schools in the south east disproportionately.</w:t>
            </w:r>
          </w:p>
        </w:tc>
      </w:tr>
      <w:tr w:rsidR="002B0257" w:rsidTr="001D1529">
        <w:trPr>
          <w:trHeight w:val="1265" w:hRule="exact"/>
        </w:trPr>
        <w:tc>
          <w:tcPr>
            <w:tcW w:w="649" w:type="dxa"/>
            <w:vAlign w:val="center"/>
          </w:tcPr>
          <w:p w:rsidRPr="0037077E" w:rsidR="002B0257" w:rsidP="0037077E" w:rsidRDefault="002B0257">
            <w:pPr>
              <w:tabs>
                <w:tab w:val="left" w:pos="13325"/>
              </w:tabs>
              <w:jc w:val="center"/>
              <w:rPr>
                <w:rFonts w:ascii="Arial" w:hAnsi="Arial" w:cs="Arial"/>
                <w:sz w:val="24"/>
                <w:szCs w:val="24"/>
              </w:rPr>
            </w:pPr>
            <w:r w:rsidRPr="0037077E">
              <w:rPr>
                <w:rFonts w:ascii="Arial" w:hAnsi="Arial" w:cs="Arial"/>
                <w:sz w:val="24"/>
                <w:szCs w:val="24"/>
              </w:rPr>
              <w:t>2</w:t>
            </w:r>
          </w:p>
        </w:tc>
        <w:tc>
          <w:tcPr>
            <w:tcW w:w="8140" w:type="dxa"/>
            <w:vAlign w:val="center"/>
          </w:tcPr>
          <w:p w:rsidRPr="0037077E" w:rsidR="002B0257" w:rsidP="0037077E" w:rsidRDefault="002B0257">
            <w:pPr>
              <w:pStyle w:val="Default"/>
              <w:rPr>
                <w:rFonts w:ascii="Arial" w:hAnsi="Arial"/>
                <w:sz w:val="24"/>
              </w:rPr>
            </w:pPr>
            <w:r w:rsidRPr="0037077E">
              <w:rPr>
                <w:rFonts w:ascii="Arial" w:hAnsi="Arial"/>
                <w:sz w:val="24"/>
              </w:rPr>
              <w:t>Do support our proposal to set the primary to secondary ratio in line with the current national average of 1:1.29, which means that pupils in the secondary phase are funded overall 29% higher than pupils in the primary phase?</w:t>
            </w:r>
          </w:p>
        </w:tc>
        <w:tc>
          <w:tcPr>
            <w:tcW w:w="6874" w:type="dxa"/>
            <w:vAlign w:val="center"/>
          </w:tcPr>
          <w:p w:rsidRPr="00D90D6D" w:rsidR="002B0257" w:rsidP="00B176C5" w:rsidRDefault="00B176C5">
            <w:pPr>
              <w:pStyle w:val="Default"/>
              <w:rPr>
                <w:rFonts w:ascii="Arial" w:hAnsi="Arial"/>
                <w:sz w:val="24"/>
              </w:rPr>
            </w:pPr>
            <w:r>
              <w:rPr>
                <w:rFonts w:ascii="Arial" w:hAnsi="Arial"/>
                <w:sz w:val="24"/>
              </w:rPr>
              <w:t>No, our secondary schools are particularly badly hit by the proposals</w:t>
            </w:r>
          </w:p>
        </w:tc>
      </w:tr>
      <w:tr w:rsidR="002B0257" w:rsidTr="001D1529">
        <w:trPr>
          <w:trHeight w:val="1001" w:hRule="exact"/>
        </w:trPr>
        <w:tc>
          <w:tcPr>
            <w:tcW w:w="649" w:type="dxa"/>
            <w:vAlign w:val="center"/>
          </w:tcPr>
          <w:p w:rsidRPr="0037077E" w:rsidR="002B0257" w:rsidP="0037077E" w:rsidRDefault="002B0257">
            <w:pPr>
              <w:tabs>
                <w:tab w:val="left" w:pos="13325"/>
              </w:tabs>
              <w:jc w:val="center"/>
              <w:rPr>
                <w:rFonts w:ascii="Arial" w:hAnsi="Arial" w:cs="Arial"/>
                <w:sz w:val="24"/>
                <w:szCs w:val="24"/>
              </w:rPr>
            </w:pPr>
            <w:r w:rsidRPr="0037077E">
              <w:rPr>
                <w:rFonts w:ascii="Arial" w:hAnsi="Arial" w:cs="Arial"/>
                <w:sz w:val="24"/>
                <w:szCs w:val="24"/>
              </w:rPr>
              <w:t>3</w:t>
            </w:r>
          </w:p>
        </w:tc>
        <w:tc>
          <w:tcPr>
            <w:tcW w:w="8140" w:type="dxa"/>
            <w:vAlign w:val="center"/>
          </w:tcPr>
          <w:p w:rsidRPr="0037077E" w:rsidR="002B0257" w:rsidP="00865815" w:rsidRDefault="002B0257">
            <w:pPr>
              <w:pStyle w:val="Default"/>
              <w:rPr>
                <w:rFonts w:ascii="Arial" w:hAnsi="Arial"/>
                <w:sz w:val="24"/>
              </w:rPr>
            </w:pPr>
            <w:r w:rsidRPr="0037077E">
              <w:rPr>
                <w:rFonts w:ascii="Arial" w:hAnsi="Arial"/>
                <w:sz w:val="24"/>
              </w:rPr>
              <w:t>Do you support our proposal to maximise pupil-led funding, so that more funding is allocated to factors that relate directly to pupils and their characteristics?</w:t>
            </w:r>
          </w:p>
        </w:tc>
        <w:tc>
          <w:tcPr>
            <w:tcW w:w="6874" w:type="dxa"/>
            <w:vAlign w:val="center"/>
          </w:tcPr>
          <w:p w:rsidRPr="00D90D6D" w:rsidR="002B0257" w:rsidP="00B176C5" w:rsidRDefault="00B176C5">
            <w:pPr>
              <w:pStyle w:val="Default"/>
              <w:rPr>
                <w:rFonts w:ascii="Arial" w:hAnsi="Arial"/>
                <w:sz w:val="24"/>
              </w:rPr>
            </w:pPr>
            <w:r>
              <w:rPr>
                <w:rFonts w:ascii="Arial" w:hAnsi="Arial"/>
                <w:sz w:val="24"/>
              </w:rPr>
              <w:t xml:space="preserve">No, the price paid by small schools is too high? The proposed percentage allocated as pupil led </w:t>
            </w:r>
            <w:r w:rsidR="001D1529">
              <w:rPr>
                <w:rFonts w:ascii="Arial" w:hAnsi="Arial"/>
                <w:sz w:val="24"/>
              </w:rPr>
              <w:t>exceeds the current distribution and results in significant losses for small schools.</w:t>
            </w:r>
          </w:p>
        </w:tc>
      </w:tr>
      <w:tr w:rsidR="002B0257" w:rsidTr="001D1529">
        <w:trPr>
          <w:trHeight w:val="1255" w:hRule="exact"/>
        </w:trPr>
        <w:tc>
          <w:tcPr>
            <w:tcW w:w="649" w:type="dxa"/>
            <w:vAlign w:val="center"/>
          </w:tcPr>
          <w:p w:rsidRPr="0037077E" w:rsidR="002B0257" w:rsidP="0037077E" w:rsidRDefault="002B0257">
            <w:pPr>
              <w:tabs>
                <w:tab w:val="left" w:pos="13325"/>
              </w:tabs>
              <w:jc w:val="center"/>
              <w:rPr>
                <w:rFonts w:ascii="Arial" w:hAnsi="Arial" w:cs="Arial"/>
                <w:sz w:val="24"/>
                <w:szCs w:val="24"/>
              </w:rPr>
            </w:pPr>
            <w:r w:rsidRPr="0037077E">
              <w:rPr>
                <w:rFonts w:ascii="Arial" w:hAnsi="Arial" w:cs="Arial"/>
                <w:sz w:val="24"/>
                <w:szCs w:val="24"/>
              </w:rPr>
              <w:t>4</w:t>
            </w:r>
          </w:p>
        </w:tc>
        <w:tc>
          <w:tcPr>
            <w:tcW w:w="8140" w:type="dxa"/>
            <w:vAlign w:val="center"/>
          </w:tcPr>
          <w:p w:rsidRPr="0037077E" w:rsidR="002B0257" w:rsidP="00865815" w:rsidRDefault="002B0257">
            <w:pPr>
              <w:pStyle w:val="Default"/>
              <w:rPr>
                <w:rFonts w:ascii="Arial" w:hAnsi="Arial"/>
                <w:sz w:val="24"/>
              </w:rPr>
            </w:pPr>
            <w:r w:rsidRPr="0037077E">
              <w:rPr>
                <w:rFonts w:ascii="Arial" w:hAnsi="Arial"/>
                <w:sz w:val="24"/>
              </w:rPr>
              <w:t>Within the total pupil-led funding, do you support our proposal to increase the proportion allocated to the additional needs factors (deprivation, low prior attainment and English as an additional language)?</w:t>
            </w:r>
          </w:p>
        </w:tc>
        <w:tc>
          <w:tcPr>
            <w:tcW w:w="6874" w:type="dxa"/>
            <w:vAlign w:val="center"/>
          </w:tcPr>
          <w:p w:rsidRPr="00D90D6D" w:rsidR="002B0257" w:rsidP="00AD6EBA" w:rsidRDefault="001D1529">
            <w:pPr>
              <w:pStyle w:val="Default"/>
              <w:rPr>
                <w:rFonts w:ascii="Arial" w:hAnsi="Arial"/>
                <w:sz w:val="24"/>
              </w:rPr>
            </w:pPr>
            <w:r>
              <w:rPr>
                <w:rFonts w:ascii="Arial" w:hAnsi="Arial"/>
                <w:sz w:val="24"/>
              </w:rPr>
              <w:t>Suggestions welcomed</w:t>
            </w:r>
          </w:p>
        </w:tc>
      </w:tr>
      <w:tr w:rsidR="002B0257" w:rsidTr="001D1529">
        <w:trPr>
          <w:trHeight w:val="851" w:hRule="exact"/>
        </w:trPr>
        <w:tc>
          <w:tcPr>
            <w:tcW w:w="649" w:type="dxa"/>
            <w:vAlign w:val="center"/>
          </w:tcPr>
          <w:p w:rsidRPr="0037077E" w:rsidR="002B0257" w:rsidP="0037077E" w:rsidRDefault="002B0257">
            <w:pPr>
              <w:tabs>
                <w:tab w:val="left" w:pos="13325"/>
              </w:tabs>
              <w:jc w:val="center"/>
              <w:rPr>
                <w:rFonts w:ascii="Arial" w:hAnsi="Arial" w:cs="Arial"/>
                <w:sz w:val="24"/>
                <w:szCs w:val="24"/>
              </w:rPr>
            </w:pPr>
            <w:r w:rsidRPr="0037077E">
              <w:rPr>
                <w:rFonts w:ascii="Arial" w:hAnsi="Arial" w:cs="Arial"/>
                <w:sz w:val="24"/>
                <w:szCs w:val="24"/>
              </w:rPr>
              <w:t>5</w:t>
            </w:r>
          </w:p>
        </w:tc>
        <w:tc>
          <w:tcPr>
            <w:tcW w:w="8140" w:type="dxa"/>
            <w:vAlign w:val="center"/>
          </w:tcPr>
          <w:p w:rsidRPr="0037077E" w:rsidR="002B0257" w:rsidP="00865815" w:rsidRDefault="002B0257">
            <w:pPr>
              <w:pStyle w:val="Default"/>
              <w:rPr>
                <w:rFonts w:ascii="Arial" w:hAnsi="Arial"/>
                <w:sz w:val="24"/>
              </w:rPr>
            </w:pPr>
            <w:r w:rsidRPr="0037077E">
              <w:rPr>
                <w:rFonts w:ascii="Arial" w:hAnsi="Arial"/>
                <w:sz w:val="24"/>
              </w:rPr>
              <w:t>Do you agree with the proposed weightings for each of the additional needs factors?</w:t>
            </w:r>
          </w:p>
        </w:tc>
        <w:tc>
          <w:tcPr>
            <w:tcW w:w="6874" w:type="dxa"/>
            <w:vAlign w:val="center"/>
          </w:tcPr>
          <w:p w:rsidRPr="00D90D6D" w:rsidR="002B0257" w:rsidP="00AD6EBA" w:rsidRDefault="001D1529">
            <w:pPr>
              <w:pStyle w:val="Default"/>
              <w:rPr>
                <w:rFonts w:ascii="Arial" w:hAnsi="Arial"/>
                <w:sz w:val="24"/>
              </w:rPr>
            </w:pPr>
            <w:r>
              <w:rPr>
                <w:rFonts w:ascii="Arial" w:hAnsi="Arial"/>
                <w:sz w:val="24"/>
              </w:rPr>
              <w:t>Suggestions welcomed</w:t>
            </w:r>
          </w:p>
        </w:tc>
      </w:tr>
      <w:tr w:rsidR="00741E0F" w:rsidTr="001D1529">
        <w:trPr>
          <w:trHeight w:val="986" w:hRule="exact"/>
        </w:trPr>
        <w:tc>
          <w:tcPr>
            <w:tcW w:w="649" w:type="dxa"/>
            <w:vAlign w:val="center"/>
          </w:tcPr>
          <w:p w:rsidRPr="0037077E" w:rsidR="00741E0F" w:rsidP="0037077E" w:rsidRDefault="00741E0F">
            <w:pPr>
              <w:tabs>
                <w:tab w:val="left" w:pos="13325"/>
              </w:tabs>
              <w:jc w:val="center"/>
              <w:rPr>
                <w:rFonts w:ascii="Arial" w:hAnsi="Arial" w:cs="Arial"/>
                <w:sz w:val="24"/>
                <w:szCs w:val="24"/>
              </w:rPr>
            </w:pPr>
            <w:r w:rsidRPr="0037077E">
              <w:rPr>
                <w:rFonts w:ascii="Arial" w:hAnsi="Arial" w:cs="Arial"/>
                <w:sz w:val="24"/>
                <w:szCs w:val="24"/>
              </w:rPr>
              <w:t>6</w:t>
            </w:r>
          </w:p>
        </w:tc>
        <w:tc>
          <w:tcPr>
            <w:tcW w:w="8140" w:type="dxa"/>
            <w:vAlign w:val="center"/>
          </w:tcPr>
          <w:p w:rsidRPr="0037077E" w:rsidR="00741E0F" w:rsidP="00865815" w:rsidRDefault="00741E0F">
            <w:pPr>
              <w:pStyle w:val="Default"/>
              <w:rPr>
                <w:rFonts w:ascii="Arial" w:hAnsi="Arial"/>
                <w:sz w:val="24"/>
              </w:rPr>
            </w:pPr>
            <w:r w:rsidRPr="0037077E">
              <w:rPr>
                <w:rFonts w:ascii="Arial" w:hAnsi="Arial"/>
                <w:sz w:val="24"/>
              </w:rPr>
              <w:t>Do you have any suggestions about potential indicators and data sources we could use to allocate mobility funding in 2019-20 and beyond?</w:t>
            </w:r>
          </w:p>
        </w:tc>
        <w:tc>
          <w:tcPr>
            <w:tcW w:w="6874" w:type="dxa"/>
            <w:vAlign w:val="center"/>
          </w:tcPr>
          <w:p w:rsidRPr="00D90D6D" w:rsidR="00741E0F" w:rsidP="001271E4" w:rsidRDefault="00741E0F">
            <w:pPr>
              <w:pStyle w:val="Default"/>
              <w:rPr>
                <w:rFonts w:ascii="Arial" w:hAnsi="Arial"/>
                <w:sz w:val="24"/>
              </w:rPr>
            </w:pPr>
            <w:r>
              <w:rPr>
                <w:rFonts w:ascii="Arial" w:hAnsi="Arial"/>
                <w:sz w:val="24"/>
              </w:rPr>
              <w:t>Suggestions welcomed</w:t>
            </w:r>
          </w:p>
        </w:tc>
      </w:tr>
      <w:tr w:rsidR="002B0257" w:rsidTr="001D1529">
        <w:trPr>
          <w:trHeight w:val="2546" w:hRule="exact"/>
        </w:trPr>
        <w:tc>
          <w:tcPr>
            <w:tcW w:w="649" w:type="dxa"/>
            <w:vAlign w:val="center"/>
          </w:tcPr>
          <w:p w:rsidRPr="0037077E" w:rsidR="002B0257" w:rsidP="0037077E" w:rsidRDefault="002B0257">
            <w:pPr>
              <w:tabs>
                <w:tab w:val="left" w:pos="13325"/>
              </w:tabs>
              <w:jc w:val="center"/>
              <w:rPr>
                <w:rFonts w:ascii="Arial" w:hAnsi="Arial" w:cs="Arial"/>
                <w:sz w:val="24"/>
                <w:szCs w:val="24"/>
              </w:rPr>
            </w:pPr>
            <w:r w:rsidRPr="0037077E">
              <w:rPr>
                <w:rFonts w:ascii="Arial" w:hAnsi="Arial" w:cs="Arial"/>
                <w:sz w:val="24"/>
                <w:szCs w:val="24"/>
              </w:rPr>
              <w:t>7</w:t>
            </w:r>
          </w:p>
        </w:tc>
        <w:tc>
          <w:tcPr>
            <w:tcW w:w="8140" w:type="dxa"/>
            <w:vAlign w:val="center"/>
          </w:tcPr>
          <w:p w:rsidRPr="0037077E" w:rsidR="002B0257" w:rsidP="00865815" w:rsidRDefault="002B0257">
            <w:pPr>
              <w:pStyle w:val="Default"/>
              <w:rPr>
                <w:rFonts w:ascii="Arial" w:hAnsi="Arial"/>
                <w:sz w:val="24"/>
              </w:rPr>
            </w:pPr>
            <w:r w:rsidRPr="0037077E">
              <w:rPr>
                <w:rFonts w:ascii="Arial" w:hAnsi="Arial"/>
                <w:sz w:val="24"/>
              </w:rPr>
              <w:t>Do you agree with the proposed lump sum amount of £110,000 for all schools?</w:t>
            </w:r>
          </w:p>
        </w:tc>
        <w:tc>
          <w:tcPr>
            <w:tcW w:w="6874" w:type="dxa"/>
            <w:vAlign w:val="center"/>
          </w:tcPr>
          <w:p w:rsidRPr="00D90D6D" w:rsidR="002B0257" w:rsidP="00E35962" w:rsidRDefault="001D1529">
            <w:pPr>
              <w:pStyle w:val="Default"/>
              <w:rPr>
                <w:rFonts w:ascii="Arial" w:hAnsi="Arial"/>
                <w:sz w:val="24"/>
              </w:rPr>
            </w:pPr>
            <w:r>
              <w:rPr>
                <w:rFonts w:ascii="Arial" w:hAnsi="Arial"/>
                <w:sz w:val="24"/>
              </w:rPr>
              <w:t xml:space="preserve">No. In 2013-14 the DfE required LAs to adopt the same lump sum for primary and secondary schools, against the wishes/advice of many LAs and </w:t>
            </w:r>
            <w:r w:rsidRPr="00741E0F">
              <w:rPr>
                <w:rFonts w:ascii="Arial" w:hAnsi="Arial"/>
                <w:sz w:val="24"/>
              </w:rPr>
              <w:t>others. The fact that</w:t>
            </w:r>
            <w:r w:rsidR="00E35962">
              <w:rPr>
                <w:rFonts w:ascii="Arial" w:hAnsi="Arial"/>
                <w:sz w:val="24"/>
              </w:rPr>
              <w:t>,</w:t>
            </w:r>
            <w:r>
              <w:rPr>
                <w:rFonts w:ascii="Arial" w:hAnsi="Arial"/>
                <w:sz w:val="24"/>
              </w:rPr>
              <w:t xml:space="preserve"> in the intervening years and after the DfE subsequently backtracked on this requirement, many LAs haven’t reverted to their previous arrangements should not be taken as a ringing endorsement of a uniform lump sum.  The fixed costs of an average secondary school will be higher than that of a primary school and this should be reflected in the relative lump sums.</w:t>
            </w:r>
          </w:p>
        </w:tc>
      </w:tr>
      <w:tr w:rsidR="001D1529" w:rsidTr="00EE16E2">
        <w:trPr>
          <w:trHeight w:val="442" w:hRule="exact"/>
        </w:trPr>
        <w:tc>
          <w:tcPr>
            <w:tcW w:w="649" w:type="dxa"/>
            <w:vAlign w:val="center"/>
          </w:tcPr>
          <w:p w:rsidRPr="0037077E" w:rsidR="001D1529" w:rsidP="00EE16E2" w:rsidRDefault="001D1529">
            <w:pPr>
              <w:tabs>
                <w:tab w:val="left" w:pos="13325"/>
              </w:tabs>
              <w:rPr>
                <w:rFonts w:ascii="Arial" w:hAnsi="Arial" w:cs="Arial"/>
                <w:sz w:val="24"/>
                <w:szCs w:val="24"/>
              </w:rPr>
            </w:pPr>
            <w:r>
              <w:br w:type="page"/>
            </w:r>
            <w:r w:rsidRPr="0037077E">
              <w:rPr>
                <w:rFonts w:ascii="Arial" w:hAnsi="Arial" w:cs="Arial"/>
                <w:sz w:val="24"/>
                <w:szCs w:val="24"/>
              </w:rPr>
              <w:t>No.</w:t>
            </w:r>
          </w:p>
        </w:tc>
        <w:tc>
          <w:tcPr>
            <w:tcW w:w="8140" w:type="dxa"/>
            <w:vAlign w:val="center"/>
          </w:tcPr>
          <w:p w:rsidRPr="0037077E" w:rsidR="001D1529" w:rsidP="00EE16E2" w:rsidRDefault="001D1529">
            <w:pPr>
              <w:tabs>
                <w:tab w:val="left" w:pos="13325"/>
              </w:tabs>
              <w:rPr>
                <w:rFonts w:ascii="Arial" w:hAnsi="Arial" w:cs="Arial"/>
                <w:sz w:val="24"/>
                <w:szCs w:val="24"/>
              </w:rPr>
            </w:pPr>
            <w:r w:rsidRPr="0037077E">
              <w:rPr>
                <w:rFonts w:ascii="Arial" w:hAnsi="Arial" w:cs="Arial"/>
                <w:sz w:val="24"/>
                <w:szCs w:val="24"/>
              </w:rPr>
              <w:t>Question</w:t>
            </w:r>
          </w:p>
        </w:tc>
        <w:tc>
          <w:tcPr>
            <w:tcW w:w="6874" w:type="dxa"/>
            <w:vAlign w:val="center"/>
          </w:tcPr>
          <w:p w:rsidRPr="002B0257" w:rsidR="001D1529" w:rsidP="00EE16E2" w:rsidRDefault="001D1529">
            <w:pPr>
              <w:tabs>
                <w:tab w:val="left" w:pos="13325"/>
              </w:tabs>
              <w:jc w:val="center"/>
              <w:rPr>
                <w:rFonts w:ascii="Arial" w:hAnsi="Arial" w:cs="Arial"/>
                <w:sz w:val="24"/>
                <w:szCs w:val="24"/>
              </w:rPr>
            </w:pPr>
            <w:r w:rsidRPr="002B0257">
              <w:rPr>
                <w:rFonts w:ascii="Arial" w:hAnsi="Arial" w:cs="Arial"/>
                <w:sz w:val="24"/>
                <w:szCs w:val="24"/>
              </w:rPr>
              <w:t>Potential points to include in a response</w:t>
            </w:r>
          </w:p>
        </w:tc>
      </w:tr>
      <w:tr w:rsidR="001D1529" w:rsidTr="001D1529">
        <w:trPr>
          <w:trHeight w:val="1110" w:hRule="exact"/>
        </w:trPr>
        <w:tc>
          <w:tcPr>
            <w:tcW w:w="649" w:type="dxa"/>
            <w:vAlign w:val="center"/>
          </w:tcPr>
          <w:p w:rsidRPr="0037077E" w:rsidR="001D1529" w:rsidP="0037077E" w:rsidRDefault="001D1529">
            <w:pPr>
              <w:tabs>
                <w:tab w:val="left" w:pos="13325"/>
              </w:tabs>
              <w:jc w:val="center"/>
              <w:rPr>
                <w:rFonts w:ascii="Arial" w:hAnsi="Arial" w:cs="Arial"/>
                <w:sz w:val="24"/>
                <w:szCs w:val="24"/>
              </w:rPr>
            </w:pPr>
            <w:r w:rsidRPr="0037077E">
              <w:rPr>
                <w:rFonts w:ascii="Arial" w:hAnsi="Arial" w:cs="Arial"/>
                <w:sz w:val="24"/>
                <w:szCs w:val="24"/>
              </w:rPr>
              <w:t>8</w:t>
            </w:r>
          </w:p>
        </w:tc>
        <w:tc>
          <w:tcPr>
            <w:tcW w:w="8140" w:type="dxa"/>
            <w:vAlign w:val="center"/>
          </w:tcPr>
          <w:p w:rsidRPr="0037077E" w:rsidR="001D1529" w:rsidP="0037077E" w:rsidRDefault="001D1529">
            <w:pPr>
              <w:pStyle w:val="Default"/>
              <w:rPr>
                <w:rFonts w:ascii="Arial" w:hAnsi="Arial"/>
                <w:sz w:val="24"/>
              </w:rPr>
            </w:pPr>
            <w:r w:rsidRPr="0037077E">
              <w:rPr>
                <w:rFonts w:ascii="Arial" w:hAnsi="Arial"/>
                <w:sz w:val="24"/>
              </w:rPr>
              <w:t>Do you agree with the proposed amounts for sparsity funding of up to £25,000 for primary schools and up to £65,000 for secondary, middle and all-through schools?</w:t>
            </w:r>
          </w:p>
        </w:tc>
        <w:tc>
          <w:tcPr>
            <w:tcW w:w="6874" w:type="dxa"/>
            <w:vAlign w:val="center"/>
          </w:tcPr>
          <w:p w:rsidRPr="00D90D6D" w:rsidR="001D1529" w:rsidP="0095058B" w:rsidRDefault="001D1529">
            <w:pPr>
              <w:pStyle w:val="Default"/>
              <w:rPr>
                <w:rFonts w:ascii="Arial" w:hAnsi="Arial"/>
                <w:sz w:val="24"/>
              </w:rPr>
            </w:pPr>
            <w:r>
              <w:rPr>
                <w:rFonts w:ascii="Arial" w:hAnsi="Arial"/>
                <w:sz w:val="24"/>
              </w:rPr>
              <w:t xml:space="preserve">No, unpredictable, turbulent, affected by population changes and potentially unfair to other similar sized schools. Also the </w:t>
            </w:r>
            <w:r w:rsidR="0095058B">
              <w:rPr>
                <w:rFonts w:ascii="Arial" w:hAnsi="Arial"/>
                <w:sz w:val="24"/>
              </w:rPr>
              <w:t xml:space="preserve">“as the </w:t>
            </w:r>
            <w:r>
              <w:rPr>
                <w:rFonts w:ascii="Arial" w:hAnsi="Arial"/>
                <w:sz w:val="24"/>
              </w:rPr>
              <w:t>crow flies</w:t>
            </w:r>
            <w:r w:rsidR="0095058B">
              <w:rPr>
                <w:rFonts w:ascii="Arial" w:hAnsi="Arial"/>
                <w:sz w:val="24"/>
              </w:rPr>
              <w:t xml:space="preserve">” </w:t>
            </w:r>
            <w:r>
              <w:rPr>
                <w:rFonts w:ascii="Arial" w:hAnsi="Arial"/>
                <w:sz w:val="24"/>
              </w:rPr>
              <w:t>measure is unfair to LAs such as Derbyshire.</w:t>
            </w:r>
            <w:bookmarkStart w:name="_GoBack" w:id="0"/>
            <w:bookmarkEnd w:id="0"/>
          </w:p>
        </w:tc>
      </w:tr>
      <w:tr w:rsidR="001D1529" w:rsidTr="001D1529">
        <w:trPr>
          <w:trHeight w:val="857" w:hRule="exact"/>
        </w:trPr>
        <w:tc>
          <w:tcPr>
            <w:tcW w:w="649" w:type="dxa"/>
            <w:vAlign w:val="center"/>
          </w:tcPr>
          <w:p w:rsidRPr="0037077E" w:rsidR="001D1529" w:rsidP="0037077E" w:rsidRDefault="001D1529">
            <w:pPr>
              <w:tabs>
                <w:tab w:val="left" w:pos="13325"/>
              </w:tabs>
              <w:jc w:val="center"/>
              <w:rPr>
                <w:rFonts w:ascii="Arial" w:hAnsi="Arial" w:cs="Arial"/>
                <w:sz w:val="24"/>
                <w:szCs w:val="24"/>
              </w:rPr>
            </w:pPr>
            <w:r w:rsidRPr="0037077E">
              <w:rPr>
                <w:rFonts w:ascii="Arial" w:hAnsi="Arial" w:cs="Arial"/>
                <w:sz w:val="24"/>
                <w:szCs w:val="24"/>
              </w:rPr>
              <w:t>9</w:t>
            </w:r>
          </w:p>
        </w:tc>
        <w:tc>
          <w:tcPr>
            <w:tcW w:w="8140" w:type="dxa"/>
            <w:vAlign w:val="center"/>
          </w:tcPr>
          <w:p w:rsidRPr="0037077E" w:rsidR="001D1529" w:rsidP="0037077E" w:rsidRDefault="001D1529">
            <w:pPr>
              <w:pStyle w:val="Default"/>
              <w:rPr>
                <w:rFonts w:ascii="Arial" w:hAnsi="Arial"/>
                <w:sz w:val="24"/>
              </w:rPr>
            </w:pPr>
            <w:r w:rsidRPr="0037077E">
              <w:rPr>
                <w:rFonts w:ascii="Arial" w:hAnsi="Arial"/>
                <w:sz w:val="24"/>
              </w:rPr>
              <w:t>Do you agree that lagged pupil growth data would provide an effective basis for the growth factor in the longer term?</w:t>
            </w:r>
          </w:p>
        </w:tc>
        <w:tc>
          <w:tcPr>
            <w:tcW w:w="6874" w:type="dxa"/>
            <w:vAlign w:val="center"/>
          </w:tcPr>
          <w:p w:rsidRPr="00D90D6D" w:rsidR="001D1529" w:rsidP="00AD6EBA" w:rsidRDefault="001D1529">
            <w:pPr>
              <w:pStyle w:val="Default"/>
              <w:rPr>
                <w:rFonts w:ascii="Arial" w:hAnsi="Arial"/>
                <w:sz w:val="24"/>
              </w:rPr>
            </w:pPr>
            <w:r>
              <w:rPr>
                <w:rFonts w:ascii="Arial" w:hAnsi="Arial"/>
                <w:sz w:val="24"/>
              </w:rPr>
              <w:t>Suggestions welcomed</w:t>
            </w:r>
          </w:p>
        </w:tc>
      </w:tr>
      <w:tr w:rsidR="001D1529" w:rsidTr="001D1529">
        <w:trPr>
          <w:trHeight w:val="998" w:hRule="exact"/>
        </w:trPr>
        <w:tc>
          <w:tcPr>
            <w:tcW w:w="649" w:type="dxa"/>
            <w:vAlign w:val="center"/>
          </w:tcPr>
          <w:p w:rsidRPr="0037077E" w:rsidR="001D1529" w:rsidP="0037077E" w:rsidRDefault="001D1529">
            <w:pPr>
              <w:tabs>
                <w:tab w:val="left" w:pos="13325"/>
              </w:tabs>
              <w:jc w:val="center"/>
              <w:rPr>
                <w:rFonts w:ascii="Arial" w:hAnsi="Arial" w:cs="Arial"/>
                <w:sz w:val="24"/>
                <w:szCs w:val="24"/>
              </w:rPr>
            </w:pPr>
            <w:r w:rsidRPr="0037077E">
              <w:rPr>
                <w:rFonts w:ascii="Arial" w:hAnsi="Arial" w:cs="Arial"/>
                <w:sz w:val="24"/>
                <w:szCs w:val="24"/>
              </w:rPr>
              <w:t>10</w:t>
            </w:r>
          </w:p>
        </w:tc>
        <w:tc>
          <w:tcPr>
            <w:tcW w:w="8140" w:type="dxa"/>
            <w:vAlign w:val="center"/>
          </w:tcPr>
          <w:p w:rsidRPr="0037077E" w:rsidR="001D1529" w:rsidP="0037077E" w:rsidRDefault="001D1529">
            <w:pPr>
              <w:pStyle w:val="Default"/>
              <w:rPr>
                <w:rFonts w:ascii="Arial" w:hAnsi="Arial"/>
                <w:sz w:val="24"/>
              </w:rPr>
            </w:pPr>
            <w:r w:rsidRPr="0037077E">
              <w:rPr>
                <w:rFonts w:ascii="Arial" w:hAnsi="Arial"/>
                <w:sz w:val="24"/>
              </w:rPr>
              <w:t>Do you agree with the principle of a funding floor that would protect schools from large overall reductions as a result of this formula? This would be in addition to the minimum funding guarantee.</w:t>
            </w:r>
          </w:p>
        </w:tc>
        <w:tc>
          <w:tcPr>
            <w:tcW w:w="6874" w:type="dxa"/>
            <w:vAlign w:val="center"/>
          </w:tcPr>
          <w:p w:rsidRPr="00D90D6D" w:rsidR="001D1529" w:rsidP="00B176C5" w:rsidRDefault="001D1529">
            <w:pPr>
              <w:pStyle w:val="Default"/>
              <w:rPr>
                <w:rFonts w:ascii="Arial" w:hAnsi="Arial"/>
                <w:sz w:val="24"/>
              </w:rPr>
            </w:pPr>
            <w:r>
              <w:rPr>
                <w:rFonts w:ascii="Arial" w:hAnsi="Arial"/>
                <w:sz w:val="24"/>
              </w:rPr>
              <w:t>Yes, and it’s interesting to compare/contrast the proposed 3% floor in the Schools Block with the 10% allowed reduction in the funding for Early Years</w:t>
            </w:r>
          </w:p>
        </w:tc>
      </w:tr>
      <w:tr w:rsidR="001D1529" w:rsidTr="001D1529">
        <w:trPr>
          <w:trHeight w:val="1127" w:hRule="exact"/>
        </w:trPr>
        <w:tc>
          <w:tcPr>
            <w:tcW w:w="649" w:type="dxa"/>
            <w:vAlign w:val="center"/>
          </w:tcPr>
          <w:p w:rsidRPr="0037077E" w:rsidR="001D1529" w:rsidP="0037077E" w:rsidRDefault="001D1529">
            <w:pPr>
              <w:tabs>
                <w:tab w:val="left" w:pos="13325"/>
              </w:tabs>
              <w:jc w:val="center"/>
              <w:rPr>
                <w:rFonts w:ascii="Arial" w:hAnsi="Arial" w:cs="Arial"/>
                <w:sz w:val="24"/>
                <w:szCs w:val="24"/>
              </w:rPr>
            </w:pPr>
            <w:r w:rsidRPr="0037077E">
              <w:rPr>
                <w:rFonts w:ascii="Arial" w:hAnsi="Arial" w:cs="Arial"/>
                <w:sz w:val="24"/>
                <w:szCs w:val="24"/>
              </w:rPr>
              <w:t>11</w:t>
            </w:r>
          </w:p>
        </w:tc>
        <w:tc>
          <w:tcPr>
            <w:tcW w:w="8140" w:type="dxa"/>
            <w:vAlign w:val="center"/>
          </w:tcPr>
          <w:p w:rsidRPr="0037077E" w:rsidR="001D1529" w:rsidP="0037077E" w:rsidRDefault="001D1529">
            <w:pPr>
              <w:pStyle w:val="Default"/>
              <w:rPr>
                <w:rFonts w:ascii="Arial" w:hAnsi="Arial"/>
                <w:sz w:val="24"/>
              </w:rPr>
            </w:pPr>
            <w:r w:rsidRPr="0037077E">
              <w:rPr>
                <w:rFonts w:ascii="Arial" w:hAnsi="Arial"/>
                <w:sz w:val="24"/>
              </w:rPr>
              <w:t>Do you support our proposal to set the floor at minus 3%, which will mean that no school will lose more than 3% of their current per-pupil funding level as a result of this formula?</w:t>
            </w:r>
          </w:p>
        </w:tc>
        <w:tc>
          <w:tcPr>
            <w:tcW w:w="6874" w:type="dxa"/>
            <w:vAlign w:val="center"/>
          </w:tcPr>
          <w:p w:rsidRPr="00D90D6D" w:rsidR="001D1529" w:rsidP="00AD6EBA" w:rsidRDefault="001D1529">
            <w:pPr>
              <w:pStyle w:val="Default"/>
              <w:rPr>
                <w:rFonts w:ascii="Arial" w:hAnsi="Arial"/>
                <w:sz w:val="24"/>
              </w:rPr>
            </w:pPr>
            <w:r>
              <w:rPr>
                <w:rFonts w:ascii="Arial" w:hAnsi="Arial"/>
                <w:sz w:val="24"/>
              </w:rPr>
              <w:t>Yes, but see comment above. If the 3% floor is to be permanent, where will the funding come from to allow other schools to receive their full gains?</w:t>
            </w:r>
          </w:p>
        </w:tc>
      </w:tr>
      <w:tr w:rsidR="001D1529" w:rsidTr="001D1529">
        <w:trPr>
          <w:trHeight w:val="984" w:hRule="exact"/>
        </w:trPr>
        <w:tc>
          <w:tcPr>
            <w:tcW w:w="649" w:type="dxa"/>
            <w:vAlign w:val="center"/>
          </w:tcPr>
          <w:p w:rsidRPr="0037077E" w:rsidR="001D1529" w:rsidP="0037077E" w:rsidRDefault="001D1529">
            <w:pPr>
              <w:tabs>
                <w:tab w:val="left" w:pos="13325"/>
              </w:tabs>
              <w:jc w:val="center"/>
              <w:rPr>
                <w:rFonts w:ascii="Arial" w:hAnsi="Arial" w:cs="Arial"/>
                <w:sz w:val="24"/>
                <w:szCs w:val="24"/>
              </w:rPr>
            </w:pPr>
            <w:r w:rsidRPr="0037077E">
              <w:rPr>
                <w:rFonts w:ascii="Arial" w:hAnsi="Arial" w:cs="Arial"/>
                <w:sz w:val="24"/>
                <w:szCs w:val="24"/>
              </w:rPr>
              <w:t>12</w:t>
            </w:r>
          </w:p>
        </w:tc>
        <w:tc>
          <w:tcPr>
            <w:tcW w:w="8140" w:type="dxa"/>
            <w:vAlign w:val="center"/>
          </w:tcPr>
          <w:p w:rsidRPr="0037077E" w:rsidR="001D1529" w:rsidP="0037077E" w:rsidRDefault="001D1529">
            <w:pPr>
              <w:pStyle w:val="Default"/>
              <w:rPr>
                <w:rFonts w:ascii="Arial" w:hAnsi="Arial"/>
                <w:sz w:val="24"/>
              </w:rPr>
            </w:pPr>
            <w:r w:rsidRPr="0037077E">
              <w:rPr>
                <w:rFonts w:ascii="Arial" w:hAnsi="Arial"/>
                <w:sz w:val="24"/>
              </w:rPr>
              <w:t>Do you agree that for new or growing schools the funding floor should be applied to the per-pupil funding they would have received if they were at full capacity?</w:t>
            </w:r>
          </w:p>
        </w:tc>
        <w:tc>
          <w:tcPr>
            <w:tcW w:w="6874" w:type="dxa"/>
            <w:vAlign w:val="center"/>
          </w:tcPr>
          <w:p w:rsidRPr="00D90D6D" w:rsidR="001D1529" w:rsidP="00AD6EBA" w:rsidRDefault="001D1529">
            <w:pPr>
              <w:pStyle w:val="Default"/>
              <w:rPr>
                <w:rFonts w:ascii="Arial" w:hAnsi="Arial"/>
                <w:sz w:val="24"/>
              </w:rPr>
            </w:pPr>
            <w:r>
              <w:rPr>
                <w:rFonts w:ascii="Arial" w:hAnsi="Arial"/>
                <w:sz w:val="24"/>
              </w:rPr>
              <w:t>Suggestions welcomed</w:t>
            </w:r>
          </w:p>
        </w:tc>
      </w:tr>
      <w:tr w:rsidR="001D1529" w:rsidTr="001D1529">
        <w:trPr>
          <w:trHeight w:val="984" w:hRule="exact"/>
        </w:trPr>
        <w:tc>
          <w:tcPr>
            <w:tcW w:w="649" w:type="dxa"/>
            <w:vAlign w:val="center"/>
          </w:tcPr>
          <w:p w:rsidRPr="0037077E" w:rsidR="001D1529" w:rsidP="0037077E" w:rsidRDefault="001D1529">
            <w:pPr>
              <w:tabs>
                <w:tab w:val="left" w:pos="13325"/>
              </w:tabs>
              <w:jc w:val="center"/>
              <w:rPr>
                <w:rFonts w:ascii="Arial" w:hAnsi="Arial" w:cs="Arial"/>
                <w:sz w:val="24"/>
                <w:szCs w:val="24"/>
              </w:rPr>
            </w:pPr>
            <w:r w:rsidRPr="0037077E">
              <w:rPr>
                <w:rFonts w:ascii="Arial" w:hAnsi="Arial" w:cs="Arial"/>
                <w:sz w:val="24"/>
                <w:szCs w:val="24"/>
              </w:rPr>
              <w:t>13</w:t>
            </w:r>
          </w:p>
        </w:tc>
        <w:tc>
          <w:tcPr>
            <w:tcW w:w="8140" w:type="dxa"/>
            <w:vAlign w:val="center"/>
          </w:tcPr>
          <w:p w:rsidRPr="0037077E" w:rsidR="001D1529" w:rsidP="0037077E" w:rsidRDefault="001D1529">
            <w:pPr>
              <w:pStyle w:val="Default"/>
              <w:rPr>
                <w:rFonts w:ascii="Arial" w:hAnsi="Arial"/>
                <w:sz w:val="24"/>
              </w:rPr>
            </w:pPr>
            <w:r w:rsidRPr="0037077E">
              <w:rPr>
                <w:rFonts w:ascii="Arial" w:hAnsi="Arial"/>
                <w:sz w:val="24"/>
              </w:rPr>
              <w:t>Do you support our proposal to continue the minimum funding guarantee at minus 1.5% per pupil? This will mean that schools are protected against reductions of more than 1.5% per pupil per year.</w:t>
            </w:r>
          </w:p>
        </w:tc>
        <w:tc>
          <w:tcPr>
            <w:tcW w:w="6874" w:type="dxa"/>
            <w:vAlign w:val="center"/>
          </w:tcPr>
          <w:p w:rsidRPr="00D90D6D" w:rsidR="001D1529" w:rsidP="00AD6EBA" w:rsidRDefault="001D1529">
            <w:pPr>
              <w:pStyle w:val="Default"/>
              <w:rPr>
                <w:rFonts w:ascii="Arial" w:hAnsi="Arial"/>
                <w:sz w:val="24"/>
              </w:rPr>
            </w:pPr>
            <w:r>
              <w:rPr>
                <w:rFonts w:ascii="Arial" w:hAnsi="Arial"/>
                <w:sz w:val="24"/>
              </w:rPr>
              <w:t>Yes.</w:t>
            </w:r>
          </w:p>
        </w:tc>
      </w:tr>
      <w:tr w:rsidR="001D1529" w:rsidTr="001D1529">
        <w:trPr>
          <w:trHeight w:val="851" w:hRule="exact"/>
        </w:trPr>
        <w:tc>
          <w:tcPr>
            <w:tcW w:w="649" w:type="dxa"/>
            <w:vAlign w:val="center"/>
          </w:tcPr>
          <w:p w:rsidRPr="0037077E" w:rsidR="001D1529" w:rsidP="0037077E" w:rsidRDefault="001D1529">
            <w:pPr>
              <w:tabs>
                <w:tab w:val="left" w:pos="13325"/>
              </w:tabs>
              <w:jc w:val="center"/>
              <w:rPr>
                <w:rFonts w:ascii="Arial" w:hAnsi="Arial" w:cs="Arial"/>
                <w:sz w:val="24"/>
                <w:szCs w:val="24"/>
              </w:rPr>
            </w:pPr>
            <w:r w:rsidRPr="0037077E">
              <w:rPr>
                <w:rFonts w:ascii="Arial" w:hAnsi="Arial" w:cs="Arial"/>
                <w:sz w:val="24"/>
                <w:szCs w:val="24"/>
              </w:rPr>
              <w:t>14</w:t>
            </w:r>
          </w:p>
        </w:tc>
        <w:tc>
          <w:tcPr>
            <w:tcW w:w="8140" w:type="dxa"/>
            <w:vAlign w:val="center"/>
          </w:tcPr>
          <w:p w:rsidRPr="0037077E" w:rsidR="001D1529" w:rsidP="0037077E" w:rsidRDefault="001D1529">
            <w:pPr>
              <w:pStyle w:val="Default"/>
              <w:rPr>
                <w:rFonts w:ascii="Arial" w:hAnsi="Arial"/>
                <w:sz w:val="24"/>
              </w:rPr>
            </w:pPr>
            <w:r w:rsidRPr="0037077E">
              <w:rPr>
                <w:rFonts w:ascii="Arial" w:hAnsi="Arial"/>
                <w:sz w:val="24"/>
              </w:rPr>
              <w:t>Are there further considerations we should be taking into account about the proposed schools national funding formula?</w:t>
            </w:r>
          </w:p>
        </w:tc>
        <w:tc>
          <w:tcPr>
            <w:tcW w:w="6874" w:type="dxa"/>
            <w:vAlign w:val="center"/>
          </w:tcPr>
          <w:p w:rsidRPr="00D90D6D" w:rsidR="001D1529" w:rsidP="00AD6EBA" w:rsidRDefault="001D1529">
            <w:pPr>
              <w:pStyle w:val="Default"/>
              <w:rPr>
                <w:rFonts w:ascii="Arial" w:hAnsi="Arial"/>
                <w:sz w:val="24"/>
              </w:rPr>
            </w:pPr>
            <w:r>
              <w:rPr>
                <w:rFonts w:ascii="Arial" w:hAnsi="Arial"/>
                <w:sz w:val="24"/>
              </w:rPr>
              <w:t>Suggestions welcomed</w:t>
            </w:r>
          </w:p>
        </w:tc>
      </w:tr>
      <w:tr w:rsidR="001D1529" w:rsidTr="001D1529">
        <w:trPr>
          <w:trHeight w:val="2116" w:hRule="exact"/>
        </w:trPr>
        <w:tc>
          <w:tcPr>
            <w:tcW w:w="649" w:type="dxa"/>
            <w:vAlign w:val="center"/>
          </w:tcPr>
          <w:p w:rsidRPr="0037077E" w:rsidR="001D1529" w:rsidP="0037077E" w:rsidRDefault="001D1529">
            <w:pPr>
              <w:tabs>
                <w:tab w:val="left" w:pos="13325"/>
              </w:tabs>
              <w:jc w:val="center"/>
              <w:rPr>
                <w:rFonts w:ascii="Arial" w:hAnsi="Arial" w:cs="Arial"/>
                <w:sz w:val="24"/>
                <w:szCs w:val="24"/>
              </w:rPr>
            </w:pPr>
            <w:r w:rsidRPr="0037077E">
              <w:rPr>
                <w:rFonts w:ascii="Arial" w:hAnsi="Arial" w:cs="Arial"/>
                <w:sz w:val="24"/>
                <w:szCs w:val="24"/>
              </w:rPr>
              <w:t>15</w:t>
            </w:r>
          </w:p>
        </w:tc>
        <w:tc>
          <w:tcPr>
            <w:tcW w:w="8140" w:type="dxa"/>
            <w:vAlign w:val="center"/>
          </w:tcPr>
          <w:p w:rsidRPr="0037077E" w:rsidR="001D1529" w:rsidP="0037077E" w:rsidRDefault="001D1529">
            <w:pPr>
              <w:pStyle w:val="Default"/>
              <w:rPr>
                <w:rFonts w:ascii="Arial" w:hAnsi="Arial"/>
                <w:sz w:val="24"/>
              </w:rPr>
            </w:pPr>
            <w:r w:rsidRPr="0037077E">
              <w:rPr>
                <w:rFonts w:ascii="Arial" w:hAnsi="Arial"/>
                <w:sz w:val="24"/>
              </w:rPr>
              <w:t>Are there further considerations we should be taking into account about the impact of the proposed schools national funding formula?</w:t>
            </w:r>
          </w:p>
        </w:tc>
        <w:tc>
          <w:tcPr>
            <w:tcW w:w="6874" w:type="dxa"/>
            <w:vAlign w:val="center"/>
          </w:tcPr>
          <w:p w:rsidRPr="00D90D6D" w:rsidR="001D1529" w:rsidP="00B176C5" w:rsidRDefault="001D1529">
            <w:pPr>
              <w:pStyle w:val="Default"/>
              <w:rPr>
                <w:rFonts w:ascii="Arial" w:hAnsi="Arial"/>
                <w:sz w:val="24"/>
              </w:rPr>
            </w:pPr>
            <w:r>
              <w:rPr>
                <w:rFonts w:ascii="Arial" w:hAnsi="Arial"/>
                <w:sz w:val="24"/>
              </w:rPr>
              <w:t xml:space="preserve">The impacts are being compounded by the fact that there is no allowance in the settlement to cover inflation. Schools gains/losses are being </w:t>
            </w:r>
            <w:proofErr w:type="gramStart"/>
            <w:r>
              <w:rPr>
                <w:rFonts w:ascii="Arial" w:hAnsi="Arial"/>
                <w:sz w:val="24"/>
              </w:rPr>
              <w:t>abated/compounded</w:t>
            </w:r>
            <w:proofErr w:type="gramEnd"/>
            <w:r>
              <w:rPr>
                <w:rFonts w:ascii="Arial" w:hAnsi="Arial"/>
                <w:sz w:val="24"/>
              </w:rPr>
              <w:t xml:space="preserve"> by inflation. Yes, schools which see an increase in pupil </w:t>
            </w:r>
            <w:proofErr w:type="gramStart"/>
            <w:r>
              <w:rPr>
                <w:rFonts w:ascii="Arial" w:hAnsi="Arial"/>
                <w:sz w:val="24"/>
              </w:rPr>
              <w:t>numbers are</w:t>
            </w:r>
            <w:proofErr w:type="gramEnd"/>
            <w:r>
              <w:rPr>
                <w:rFonts w:ascii="Arial" w:hAnsi="Arial"/>
                <w:sz w:val="24"/>
              </w:rPr>
              <w:t xml:space="preserve"> likely to receive more funding but schools with a stable or reducing NOR will see significant cuts in funding. </w:t>
            </w:r>
          </w:p>
        </w:tc>
      </w:tr>
    </w:tbl>
    <w:p w:rsidR="00EE16E2" w:rsidRDefault="00EE16E2">
      <w:r>
        <w:br w:type="page"/>
      </w:r>
    </w:p>
    <w:tbl>
      <w:tblPr>
        <w:tblStyle w:val="TableGrid"/>
        <w:tblW w:w="0" w:type="auto"/>
        <w:tblInd w:w="250" w:type="dxa"/>
        <w:tblLook w:val="04A0" w:firstRow="1" w:lastRow="0" w:firstColumn="1" w:lastColumn="0" w:noHBand="0" w:noVBand="1"/>
      </w:tblPr>
      <w:tblGrid>
        <w:gridCol w:w="649"/>
        <w:gridCol w:w="8140"/>
        <w:gridCol w:w="6874"/>
      </w:tblGrid>
      <w:tr w:rsidR="00EE16E2" w:rsidTr="00EE16E2">
        <w:trPr>
          <w:trHeight w:val="442" w:hRule="exact"/>
        </w:trPr>
        <w:tc>
          <w:tcPr>
            <w:tcW w:w="649" w:type="dxa"/>
            <w:vAlign w:val="center"/>
          </w:tcPr>
          <w:p w:rsidRPr="0037077E" w:rsidR="00EE16E2" w:rsidP="00EE16E2" w:rsidRDefault="00EE16E2">
            <w:pPr>
              <w:tabs>
                <w:tab w:val="left" w:pos="13325"/>
              </w:tabs>
              <w:rPr>
                <w:rFonts w:ascii="Arial" w:hAnsi="Arial" w:cs="Arial"/>
                <w:sz w:val="24"/>
                <w:szCs w:val="24"/>
              </w:rPr>
            </w:pPr>
            <w:r>
              <w:br w:type="page"/>
            </w:r>
            <w:r w:rsidRPr="0037077E">
              <w:rPr>
                <w:rFonts w:ascii="Arial" w:hAnsi="Arial" w:cs="Arial"/>
                <w:sz w:val="24"/>
                <w:szCs w:val="24"/>
              </w:rPr>
              <w:t>No.</w:t>
            </w:r>
          </w:p>
        </w:tc>
        <w:tc>
          <w:tcPr>
            <w:tcW w:w="8140" w:type="dxa"/>
            <w:vAlign w:val="center"/>
          </w:tcPr>
          <w:p w:rsidRPr="0037077E" w:rsidR="00EE16E2" w:rsidP="00EE16E2" w:rsidRDefault="00EE16E2">
            <w:pPr>
              <w:tabs>
                <w:tab w:val="left" w:pos="13325"/>
              </w:tabs>
              <w:rPr>
                <w:rFonts w:ascii="Arial" w:hAnsi="Arial" w:cs="Arial"/>
                <w:sz w:val="24"/>
                <w:szCs w:val="24"/>
              </w:rPr>
            </w:pPr>
            <w:r w:rsidRPr="0037077E">
              <w:rPr>
                <w:rFonts w:ascii="Arial" w:hAnsi="Arial" w:cs="Arial"/>
                <w:sz w:val="24"/>
                <w:szCs w:val="24"/>
              </w:rPr>
              <w:t>Question</w:t>
            </w:r>
          </w:p>
        </w:tc>
        <w:tc>
          <w:tcPr>
            <w:tcW w:w="6874" w:type="dxa"/>
            <w:vAlign w:val="center"/>
          </w:tcPr>
          <w:p w:rsidRPr="002B0257" w:rsidR="00EE16E2" w:rsidP="00EE16E2" w:rsidRDefault="00EE16E2">
            <w:pPr>
              <w:tabs>
                <w:tab w:val="left" w:pos="13325"/>
              </w:tabs>
              <w:jc w:val="center"/>
              <w:rPr>
                <w:rFonts w:ascii="Arial" w:hAnsi="Arial" w:cs="Arial"/>
                <w:sz w:val="24"/>
                <w:szCs w:val="24"/>
              </w:rPr>
            </w:pPr>
            <w:r w:rsidRPr="002B0257">
              <w:rPr>
                <w:rFonts w:ascii="Arial" w:hAnsi="Arial" w:cs="Arial"/>
                <w:sz w:val="24"/>
                <w:szCs w:val="24"/>
              </w:rPr>
              <w:t>Potential points to include in a response</w:t>
            </w:r>
          </w:p>
        </w:tc>
      </w:tr>
      <w:tr w:rsidR="00EE16E2" w:rsidTr="001D1529">
        <w:trPr>
          <w:trHeight w:val="851" w:hRule="exact"/>
        </w:trPr>
        <w:tc>
          <w:tcPr>
            <w:tcW w:w="649" w:type="dxa"/>
            <w:vAlign w:val="center"/>
          </w:tcPr>
          <w:p w:rsidRPr="0037077E" w:rsidR="00EE16E2" w:rsidP="0037077E" w:rsidRDefault="00EE16E2">
            <w:pPr>
              <w:tabs>
                <w:tab w:val="left" w:pos="13325"/>
              </w:tabs>
              <w:jc w:val="center"/>
              <w:rPr>
                <w:rFonts w:ascii="Arial" w:hAnsi="Arial" w:cs="Arial"/>
                <w:sz w:val="24"/>
                <w:szCs w:val="24"/>
              </w:rPr>
            </w:pPr>
            <w:r w:rsidRPr="0037077E">
              <w:rPr>
                <w:rFonts w:ascii="Arial" w:hAnsi="Arial" w:cs="Arial"/>
                <w:sz w:val="24"/>
                <w:szCs w:val="24"/>
              </w:rPr>
              <w:t>16</w:t>
            </w:r>
          </w:p>
        </w:tc>
        <w:tc>
          <w:tcPr>
            <w:tcW w:w="8140" w:type="dxa"/>
            <w:vAlign w:val="center"/>
          </w:tcPr>
          <w:p w:rsidRPr="0037077E" w:rsidR="00EE16E2" w:rsidP="0037077E" w:rsidRDefault="00EE16E2">
            <w:pPr>
              <w:pStyle w:val="Default"/>
              <w:rPr>
                <w:rFonts w:ascii="Arial" w:hAnsi="Arial"/>
                <w:sz w:val="24"/>
              </w:rPr>
            </w:pPr>
            <w:r w:rsidRPr="0037077E">
              <w:rPr>
                <w:rFonts w:ascii="Arial" w:hAnsi="Arial"/>
                <w:sz w:val="24"/>
              </w:rPr>
              <w:t>Do you agree that we should allocate 10% of funding through a deprivation factor in the central school services block?</w:t>
            </w:r>
          </w:p>
        </w:tc>
        <w:tc>
          <w:tcPr>
            <w:tcW w:w="6874" w:type="dxa"/>
            <w:vAlign w:val="center"/>
          </w:tcPr>
          <w:p w:rsidRPr="00D90D6D" w:rsidR="00EE16E2" w:rsidP="00AD6EBA" w:rsidRDefault="00EE16E2">
            <w:pPr>
              <w:pStyle w:val="Default"/>
              <w:rPr>
                <w:rFonts w:ascii="Arial" w:hAnsi="Arial"/>
                <w:sz w:val="24"/>
              </w:rPr>
            </w:pPr>
            <w:r>
              <w:rPr>
                <w:rFonts w:ascii="Arial" w:hAnsi="Arial"/>
                <w:sz w:val="24"/>
              </w:rPr>
              <w:t>Suggestions welcomed</w:t>
            </w:r>
          </w:p>
        </w:tc>
      </w:tr>
      <w:tr w:rsidR="00EE16E2" w:rsidTr="001D1529">
        <w:trPr>
          <w:trHeight w:val="964" w:hRule="exact"/>
        </w:trPr>
        <w:tc>
          <w:tcPr>
            <w:tcW w:w="649" w:type="dxa"/>
            <w:vAlign w:val="center"/>
          </w:tcPr>
          <w:p w:rsidRPr="0037077E" w:rsidR="00EE16E2" w:rsidP="0037077E" w:rsidRDefault="00EE16E2">
            <w:pPr>
              <w:tabs>
                <w:tab w:val="left" w:pos="13325"/>
              </w:tabs>
              <w:jc w:val="center"/>
              <w:rPr>
                <w:rFonts w:ascii="Arial" w:hAnsi="Arial" w:cs="Arial"/>
                <w:sz w:val="24"/>
                <w:szCs w:val="24"/>
              </w:rPr>
            </w:pPr>
            <w:r w:rsidRPr="0037077E">
              <w:rPr>
                <w:rFonts w:ascii="Arial" w:hAnsi="Arial" w:cs="Arial"/>
                <w:sz w:val="24"/>
                <w:szCs w:val="24"/>
              </w:rPr>
              <w:t>17</w:t>
            </w:r>
          </w:p>
        </w:tc>
        <w:tc>
          <w:tcPr>
            <w:tcW w:w="8140" w:type="dxa"/>
            <w:vAlign w:val="center"/>
          </w:tcPr>
          <w:p w:rsidRPr="0037077E" w:rsidR="00EE16E2" w:rsidP="0037077E" w:rsidRDefault="00EE16E2">
            <w:pPr>
              <w:pStyle w:val="Default"/>
              <w:rPr>
                <w:rFonts w:ascii="Arial" w:hAnsi="Arial"/>
                <w:sz w:val="24"/>
              </w:rPr>
            </w:pPr>
            <w:r w:rsidRPr="0037077E">
              <w:rPr>
                <w:rFonts w:ascii="Arial" w:hAnsi="Arial"/>
                <w:sz w:val="24"/>
              </w:rPr>
              <w:t>Do you support our proposal to limit reductions on local authorities’ central school services block funding to 2.5% per pupil in 2018-19 and in 2019-20?</w:t>
            </w:r>
          </w:p>
        </w:tc>
        <w:tc>
          <w:tcPr>
            <w:tcW w:w="6874" w:type="dxa"/>
            <w:vAlign w:val="center"/>
          </w:tcPr>
          <w:p w:rsidRPr="00D90D6D" w:rsidR="00EE16E2" w:rsidP="00AD6EBA" w:rsidRDefault="00EE16E2">
            <w:pPr>
              <w:pStyle w:val="Default"/>
              <w:rPr>
                <w:rFonts w:ascii="Arial" w:hAnsi="Arial"/>
                <w:sz w:val="24"/>
              </w:rPr>
            </w:pPr>
            <w:r>
              <w:rPr>
                <w:rFonts w:ascii="Arial" w:hAnsi="Arial"/>
                <w:sz w:val="24"/>
              </w:rPr>
              <w:t>Suggestions welcomed</w:t>
            </w:r>
          </w:p>
        </w:tc>
      </w:tr>
      <w:tr w:rsidR="00EE16E2" w:rsidTr="001D1529">
        <w:trPr>
          <w:trHeight w:val="851" w:hRule="exact"/>
        </w:trPr>
        <w:tc>
          <w:tcPr>
            <w:tcW w:w="649" w:type="dxa"/>
            <w:vAlign w:val="center"/>
          </w:tcPr>
          <w:p w:rsidRPr="0037077E" w:rsidR="00EE16E2" w:rsidP="0037077E" w:rsidRDefault="00EE16E2">
            <w:pPr>
              <w:tabs>
                <w:tab w:val="left" w:pos="13325"/>
              </w:tabs>
              <w:jc w:val="center"/>
              <w:rPr>
                <w:rFonts w:ascii="Arial" w:hAnsi="Arial" w:cs="Arial"/>
                <w:sz w:val="24"/>
                <w:szCs w:val="24"/>
              </w:rPr>
            </w:pPr>
            <w:r w:rsidRPr="0037077E">
              <w:rPr>
                <w:rFonts w:ascii="Arial" w:hAnsi="Arial" w:cs="Arial"/>
                <w:sz w:val="24"/>
                <w:szCs w:val="24"/>
              </w:rPr>
              <w:t>18</w:t>
            </w:r>
          </w:p>
        </w:tc>
        <w:tc>
          <w:tcPr>
            <w:tcW w:w="8140" w:type="dxa"/>
            <w:vAlign w:val="center"/>
          </w:tcPr>
          <w:p w:rsidRPr="0037077E" w:rsidR="00EE16E2" w:rsidP="0037077E" w:rsidRDefault="00EE16E2">
            <w:pPr>
              <w:pStyle w:val="Default"/>
              <w:rPr>
                <w:rFonts w:ascii="Arial" w:hAnsi="Arial"/>
                <w:sz w:val="24"/>
              </w:rPr>
            </w:pPr>
            <w:r w:rsidRPr="0037077E">
              <w:rPr>
                <w:rFonts w:ascii="Arial" w:hAnsi="Arial"/>
                <w:sz w:val="24"/>
              </w:rPr>
              <w:t>Are there further considerations we should be taking into account about the proposed central school services block formula?</w:t>
            </w:r>
          </w:p>
        </w:tc>
        <w:tc>
          <w:tcPr>
            <w:tcW w:w="6874" w:type="dxa"/>
            <w:vAlign w:val="center"/>
          </w:tcPr>
          <w:p w:rsidRPr="0037077E" w:rsidR="00EE16E2" w:rsidP="00AD6EBA" w:rsidRDefault="00EE16E2">
            <w:pPr>
              <w:pStyle w:val="Default"/>
            </w:pPr>
            <w:r>
              <w:rPr>
                <w:rFonts w:ascii="Arial" w:hAnsi="Arial"/>
                <w:sz w:val="24"/>
              </w:rPr>
              <w:t>Suggestions welcomed</w:t>
            </w:r>
          </w:p>
        </w:tc>
      </w:tr>
    </w:tbl>
    <w:p w:rsidR="0037077E" w:rsidP="00B0421F" w:rsidRDefault="0037077E">
      <w:pPr>
        <w:tabs>
          <w:tab w:val="left" w:pos="13325"/>
        </w:tabs>
        <w:rPr>
          <w:rFonts w:cs="Arial"/>
          <w:sz w:val="26"/>
          <w:szCs w:val="26"/>
        </w:rPr>
      </w:pPr>
    </w:p>
    <w:p w:rsidR="0037077E" w:rsidP="002B0257" w:rsidRDefault="002B0257">
      <w:pPr>
        <w:tabs>
          <w:tab w:val="left" w:pos="13325"/>
        </w:tabs>
        <w:ind w:left="426"/>
        <w:rPr>
          <w:rFonts w:cs="Arial"/>
          <w:sz w:val="26"/>
          <w:szCs w:val="26"/>
        </w:rPr>
      </w:pPr>
      <w:r>
        <w:rPr>
          <w:rFonts w:cs="Arial"/>
          <w:sz w:val="26"/>
          <w:szCs w:val="26"/>
        </w:rPr>
        <w:t>Other points to make</w:t>
      </w:r>
      <w:r w:rsidR="00865815">
        <w:rPr>
          <w:rFonts w:cs="Arial"/>
          <w:sz w:val="26"/>
          <w:szCs w:val="26"/>
        </w:rPr>
        <w:t xml:space="preserve"> and </w:t>
      </w:r>
      <w:r>
        <w:rPr>
          <w:rFonts w:cs="Arial"/>
          <w:sz w:val="26"/>
          <w:szCs w:val="26"/>
        </w:rPr>
        <w:t>not covered elsewhere</w:t>
      </w:r>
      <w:r w:rsidR="00865815">
        <w:rPr>
          <w:rFonts w:cs="Arial"/>
          <w:sz w:val="26"/>
          <w:szCs w:val="26"/>
        </w:rPr>
        <w:t>?</w:t>
      </w:r>
    </w:p>
    <w:p w:rsidR="007A26B8" w:rsidP="002B0257" w:rsidRDefault="007A26B8">
      <w:pPr>
        <w:tabs>
          <w:tab w:val="left" w:pos="13325"/>
        </w:tabs>
        <w:ind w:left="426"/>
        <w:rPr>
          <w:rFonts w:cs="Arial"/>
          <w:sz w:val="26"/>
          <w:szCs w:val="26"/>
        </w:rPr>
      </w:pPr>
    </w:p>
    <w:p w:rsidR="007A26B8" w:rsidP="002B0257" w:rsidRDefault="00741E0F">
      <w:pPr>
        <w:tabs>
          <w:tab w:val="left" w:pos="13325"/>
        </w:tabs>
        <w:ind w:left="426"/>
        <w:rPr>
          <w:rFonts w:cs="Arial"/>
          <w:sz w:val="26"/>
          <w:szCs w:val="26"/>
        </w:rPr>
      </w:pPr>
      <w:proofErr w:type="gramStart"/>
      <w:r>
        <w:rPr>
          <w:rFonts w:cs="Arial"/>
          <w:sz w:val="26"/>
          <w:szCs w:val="26"/>
        </w:rPr>
        <w:t>General level of funding</w:t>
      </w:r>
      <w:r w:rsidR="007A26B8">
        <w:rPr>
          <w:rFonts w:cs="Arial"/>
          <w:sz w:val="26"/>
          <w:szCs w:val="26"/>
        </w:rPr>
        <w:t>.</w:t>
      </w:r>
      <w:proofErr w:type="gramEnd"/>
    </w:p>
    <w:p w:rsidRPr="0009580B" w:rsidR="00741E0F" w:rsidP="002B0257" w:rsidRDefault="00741E0F">
      <w:pPr>
        <w:tabs>
          <w:tab w:val="left" w:pos="13325"/>
        </w:tabs>
        <w:ind w:left="426"/>
        <w:rPr>
          <w:rFonts w:cs="Arial"/>
          <w:sz w:val="26"/>
          <w:szCs w:val="26"/>
        </w:rPr>
      </w:pPr>
    </w:p>
    <w:sectPr w:rsidRPr="0009580B" w:rsidR="00741E0F" w:rsidSect="00464A02">
      <w:pgSz w:w="16838" w:h="11906" w:orient="landscape"/>
      <w:pgMar w:top="567" w:right="568" w:bottom="1276"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70CB" w:rsidRDefault="008070CB" w:rsidP="00912B03">
      <w:r>
        <w:separator/>
      </w:r>
    </w:p>
  </w:endnote>
  <w:endnote w:type="continuationSeparator" w:id="0">
    <w:p w:rsidR="008070CB" w:rsidRDefault="008070CB" w:rsidP="00912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6824152"/>
      <w:docPartObj>
        <w:docPartGallery w:val="Page Numbers (Bottom of Page)"/>
        <w:docPartUnique/>
      </w:docPartObj>
    </w:sdtPr>
    <w:sdtEndPr>
      <w:rPr>
        <w:noProof/>
      </w:rPr>
    </w:sdtEndPr>
    <w:sdtContent>
      <w:p w:rsidR="008070CB" w:rsidRDefault="008070CB">
        <w:pPr>
          <w:pStyle w:val="Footer"/>
          <w:jc w:val="center"/>
        </w:pPr>
        <w:r>
          <w:fldChar w:fldCharType="begin"/>
        </w:r>
        <w:r>
          <w:instrText xml:space="preserve"> PAGE   \* MERGEFORMAT </w:instrText>
        </w:r>
        <w:r>
          <w:fldChar w:fldCharType="separate"/>
        </w:r>
        <w:r w:rsidR="00E35962">
          <w:rPr>
            <w:noProof/>
          </w:rPr>
          <w:t>15</w:t>
        </w:r>
        <w:r>
          <w:rPr>
            <w:noProof/>
          </w:rPr>
          <w:fldChar w:fldCharType="end"/>
        </w:r>
      </w:p>
    </w:sdtContent>
  </w:sdt>
  <w:p w:rsidR="008070CB" w:rsidRDefault="008070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70CB" w:rsidRDefault="008070CB" w:rsidP="00912B03">
      <w:r>
        <w:separator/>
      </w:r>
    </w:p>
  </w:footnote>
  <w:footnote w:type="continuationSeparator" w:id="0">
    <w:p w:rsidR="008070CB" w:rsidRDefault="008070CB" w:rsidP="00912B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D4796"/>
    <w:multiLevelType w:val="multilevel"/>
    <w:tmpl w:val="0382EC1A"/>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2ADC05C3"/>
    <w:multiLevelType w:val="multilevel"/>
    <w:tmpl w:val="7206D4FE"/>
    <w:lvl w:ilvl="0">
      <w:start w:val="2"/>
      <w:numFmt w:val="decimal"/>
      <w:lvlText w:val="%1."/>
      <w:lvlJc w:val="left"/>
      <w:pPr>
        <w:ind w:left="645" w:hanging="64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3DB338B0"/>
    <w:multiLevelType w:val="multilevel"/>
    <w:tmpl w:val="97E0E94C"/>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u w:val="none"/>
      </w:rPr>
    </w:lvl>
    <w:lvl w:ilvl="2">
      <w:start w:val="1"/>
      <w:numFmt w:val="decimal"/>
      <w:isLgl/>
      <w:lvlText w:val="%1.%2.%3"/>
      <w:lvlJc w:val="left"/>
      <w:pPr>
        <w:ind w:left="1440" w:hanging="720"/>
      </w:pPr>
      <w:rPr>
        <w:rFonts w:hint="default"/>
        <w:u w:val="none"/>
      </w:rPr>
    </w:lvl>
    <w:lvl w:ilvl="3">
      <w:start w:val="1"/>
      <w:numFmt w:val="decimal"/>
      <w:isLgl/>
      <w:lvlText w:val="%1.%2.%3.%4"/>
      <w:lvlJc w:val="left"/>
      <w:pPr>
        <w:ind w:left="2160" w:hanging="1080"/>
      </w:pPr>
      <w:rPr>
        <w:rFonts w:hint="default"/>
        <w:u w:val="none"/>
      </w:rPr>
    </w:lvl>
    <w:lvl w:ilvl="4">
      <w:start w:val="1"/>
      <w:numFmt w:val="decimal"/>
      <w:isLgl/>
      <w:lvlText w:val="%1.%2.%3.%4.%5"/>
      <w:lvlJc w:val="left"/>
      <w:pPr>
        <w:ind w:left="2520" w:hanging="1080"/>
      </w:pPr>
      <w:rPr>
        <w:rFonts w:hint="default"/>
        <w:u w:val="none"/>
      </w:rPr>
    </w:lvl>
    <w:lvl w:ilvl="5">
      <w:start w:val="1"/>
      <w:numFmt w:val="decimal"/>
      <w:isLgl/>
      <w:lvlText w:val="%1.%2.%3.%4.%5.%6"/>
      <w:lvlJc w:val="left"/>
      <w:pPr>
        <w:ind w:left="3240" w:hanging="1440"/>
      </w:pPr>
      <w:rPr>
        <w:rFonts w:hint="default"/>
        <w:u w:val="none"/>
      </w:rPr>
    </w:lvl>
    <w:lvl w:ilvl="6">
      <w:start w:val="1"/>
      <w:numFmt w:val="decimal"/>
      <w:isLgl/>
      <w:lvlText w:val="%1.%2.%3.%4.%5.%6.%7"/>
      <w:lvlJc w:val="left"/>
      <w:pPr>
        <w:ind w:left="3600" w:hanging="1440"/>
      </w:pPr>
      <w:rPr>
        <w:rFonts w:hint="default"/>
        <w:u w:val="none"/>
      </w:rPr>
    </w:lvl>
    <w:lvl w:ilvl="7">
      <w:start w:val="1"/>
      <w:numFmt w:val="decimal"/>
      <w:isLgl/>
      <w:lvlText w:val="%1.%2.%3.%4.%5.%6.%7.%8"/>
      <w:lvlJc w:val="left"/>
      <w:pPr>
        <w:ind w:left="4320" w:hanging="1800"/>
      </w:pPr>
      <w:rPr>
        <w:rFonts w:hint="default"/>
        <w:u w:val="none"/>
      </w:rPr>
    </w:lvl>
    <w:lvl w:ilvl="8">
      <w:start w:val="1"/>
      <w:numFmt w:val="decimal"/>
      <w:isLgl/>
      <w:lvlText w:val="%1.%2.%3.%4.%5.%6.%7.%8.%9"/>
      <w:lvlJc w:val="left"/>
      <w:pPr>
        <w:ind w:left="4680" w:hanging="1800"/>
      </w:pPr>
      <w:rPr>
        <w:rFonts w:hint="default"/>
        <w:u w:val="none"/>
      </w:rPr>
    </w:lvl>
  </w:abstractNum>
  <w:abstractNum w:abstractNumId="3">
    <w:nsid w:val="435D06E3"/>
    <w:multiLevelType w:val="hybridMultilevel"/>
    <w:tmpl w:val="9544B60C"/>
    <w:lvl w:ilvl="0" w:tplc="1F5A057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D8C4933"/>
    <w:multiLevelType w:val="hybridMultilevel"/>
    <w:tmpl w:val="CD52818C"/>
    <w:lvl w:ilvl="0" w:tplc="5E486EC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506F734F"/>
    <w:multiLevelType w:val="hybridMultilevel"/>
    <w:tmpl w:val="FF04D1A8"/>
    <w:lvl w:ilvl="0" w:tplc="AE5A634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611B0E1D"/>
    <w:multiLevelType w:val="hybridMultilevel"/>
    <w:tmpl w:val="2C5638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7C75589F"/>
    <w:multiLevelType w:val="hybridMultilevel"/>
    <w:tmpl w:val="77A8DA70"/>
    <w:lvl w:ilvl="0" w:tplc="29864D4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6"/>
  </w:num>
  <w:num w:numId="3">
    <w:abstractNumId w:val="0"/>
  </w:num>
  <w:num w:numId="4">
    <w:abstractNumId w:val="3"/>
  </w:num>
  <w:num w:numId="5">
    <w:abstractNumId w:val="7"/>
  </w:num>
  <w:num w:numId="6">
    <w:abstractNumId w:val="4"/>
  </w:num>
  <w:num w:numId="7">
    <w:abstractNumId w:val="1"/>
  </w:num>
  <w:num w:numId="8">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E40"/>
    <w:rsid w:val="000001ED"/>
    <w:rsid w:val="00036287"/>
    <w:rsid w:val="000363BA"/>
    <w:rsid w:val="00036B15"/>
    <w:rsid w:val="0006045A"/>
    <w:rsid w:val="000707D1"/>
    <w:rsid w:val="00072F2F"/>
    <w:rsid w:val="00076288"/>
    <w:rsid w:val="00076BC4"/>
    <w:rsid w:val="0007785A"/>
    <w:rsid w:val="00086B40"/>
    <w:rsid w:val="0009580B"/>
    <w:rsid w:val="00097E04"/>
    <w:rsid w:val="000A028E"/>
    <w:rsid w:val="000A106C"/>
    <w:rsid w:val="000A16A7"/>
    <w:rsid w:val="000A57E6"/>
    <w:rsid w:val="000B57DA"/>
    <w:rsid w:val="000D3D5B"/>
    <w:rsid w:val="000E6C36"/>
    <w:rsid w:val="000E70CD"/>
    <w:rsid w:val="000F2DC6"/>
    <w:rsid w:val="000F4981"/>
    <w:rsid w:val="001017EB"/>
    <w:rsid w:val="001064F4"/>
    <w:rsid w:val="00125B2A"/>
    <w:rsid w:val="001332FF"/>
    <w:rsid w:val="00142F51"/>
    <w:rsid w:val="001514DE"/>
    <w:rsid w:val="00151BE9"/>
    <w:rsid w:val="00152055"/>
    <w:rsid w:val="00153007"/>
    <w:rsid w:val="00155756"/>
    <w:rsid w:val="0016026B"/>
    <w:rsid w:val="0018196F"/>
    <w:rsid w:val="00193158"/>
    <w:rsid w:val="001953FC"/>
    <w:rsid w:val="00196326"/>
    <w:rsid w:val="001A2C83"/>
    <w:rsid w:val="001B35A3"/>
    <w:rsid w:val="001C542F"/>
    <w:rsid w:val="001D1529"/>
    <w:rsid w:val="001E2490"/>
    <w:rsid w:val="001F269C"/>
    <w:rsid w:val="001F5454"/>
    <w:rsid w:val="00200150"/>
    <w:rsid w:val="00205682"/>
    <w:rsid w:val="0020702D"/>
    <w:rsid w:val="0021043F"/>
    <w:rsid w:val="00210946"/>
    <w:rsid w:val="00220A8D"/>
    <w:rsid w:val="0022503B"/>
    <w:rsid w:val="002316BC"/>
    <w:rsid w:val="00232729"/>
    <w:rsid w:val="002403DA"/>
    <w:rsid w:val="00245590"/>
    <w:rsid w:val="0025073A"/>
    <w:rsid w:val="00251D46"/>
    <w:rsid w:val="00251D68"/>
    <w:rsid w:val="00256A06"/>
    <w:rsid w:val="00261E9C"/>
    <w:rsid w:val="00271B67"/>
    <w:rsid w:val="00272AFF"/>
    <w:rsid w:val="00274EBD"/>
    <w:rsid w:val="002769ED"/>
    <w:rsid w:val="002800E1"/>
    <w:rsid w:val="00281813"/>
    <w:rsid w:val="00282EA1"/>
    <w:rsid w:val="002865D0"/>
    <w:rsid w:val="00290A83"/>
    <w:rsid w:val="002924F7"/>
    <w:rsid w:val="0029420B"/>
    <w:rsid w:val="002B0257"/>
    <w:rsid w:val="002B4E40"/>
    <w:rsid w:val="002B6DBA"/>
    <w:rsid w:val="002B7CEB"/>
    <w:rsid w:val="002C19C9"/>
    <w:rsid w:val="002C2F9A"/>
    <w:rsid w:val="002C3001"/>
    <w:rsid w:val="002C3093"/>
    <w:rsid w:val="002C485A"/>
    <w:rsid w:val="002C7FE9"/>
    <w:rsid w:val="002D26A2"/>
    <w:rsid w:val="002D5478"/>
    <w:rsid w:val="002E0759"/>
    <w:rsid w:val="002E48B5"/>
    <w:rsid w:val="002E56E0"/>
    <w:rsid w:val="002F38A4"/>
    <w:rsid w:val="00303FEE"/>
    <w:rsid w:val="00305179"/>
    <w:rsid w:val="00310D1C"/>
    <w:rsid w:val="00311931"/>
    <w:rsid w:val="0031193E"/>
    <w:rsid w:val="00312129"/>
    <w:rsid w:val="00312316"/>
    <w:rsid w:val="0031681D"/>
    <w:rsid w:val="003204D3"/>
    <w:rsid w:val="00325E63"/>
    <w:rsid w:val="003324FE"/>
    <w:rsid w:val="00332D39"/>
    <w:rsid w:val="0034117C"/>
    <w:rsid w:val="003473AC"/>
    <w:rsid w:val="00347A9D"/>
    <w:rsid w:val="00351A4D"/>
    <w:rsid w:val="0036000E"/>
    <w:rsid w:val="00361FC0"/>
    <w:rsid w:val="00363BE2"/>
    <w:rsid w:val="003662B5"/>
    <w:rsid w:val="0036777E"/>
    <w:rsid w:val="0037077E"/>
    <w:rsid w:val="00371A20"/>
    <w:rsid w:val="00375BEF"/>
    <w:rsid w:val="00386E40"/>
    <w:rsid w:val="0039367C"/>
    <w:rsid w:val="00395515"/>
    <w:rsid w:val="003A0E0D"/>
    <w:rsid w:val="003A4971"/>
    <w:rsid w:val="003A5641"/>
    <w:rsid w:val="003B1AAC"/>
    <w:rsid w:val="003C0DDB"/>
    <w:rsid w:val="003C26B9"/>
    <w:rsid w:val="003C297C"/>
    <w:rsid w:val="003D188F"/>
    <w:rsid w:val="003D6F23"/>
    <w:rsid w:val="003E2BD1"/>
    <w:rsid w:val="003E3377"/>
    <w:rsid w:val="003E5E74"/>
    <w:rsid w:val="003F18B7"/>
    <w:rsid w:val="00411D0D"/>
    <w:rsid w:val="00412771"/>
    <w:rsid w:val="0042042B"/>
    <w:rsid w:val="00421EAC"/>
    <w:rsid w:val="00425079"/>
    <w:rsid w:val="00426D34"/>
    <w:rsid w:val="004278CF"/>
    <w:rsid w:val="00427B68"/>
    <w:rsid w:val="004413F4"/>
    <w:rsid w:val="00441574"/>
    <w:rsid w:val="00443126"/>
    <w:rsid w:val="00444BC8"/>
    <w:rsid w:val="00445EE9"/>
    <w:rsid w:val="004522AF"/>
    <w:rsid w:val="00453622"/>
    <w:rsid w:val="00453B3C"/>
    <w:rsid w:val="0046031B"/>
    <w:rsid w:val="00464A02"/>
    <w:rsid w:val="004656FE"/>
    <w:rsid w:val="00470E08"/>
    <w:rsid w:val="004712F8"/>
    <w:rsid w:val="00482502"/>
    <w:rsid w:val="00496D00"/>
    <w:rsid w:val="004A645E"/>
    <w:rsid w:val="004C14EA"/>
    <w:rsid w:val="004D2DD2"/>
    <w:rsid w:val="004D4346"/>
    <w:rsid w:val="004F1B0A"/>
    <w:rsid w:val="00500A69"/>
    <w:rsid w:val="005016E9"/>
    <w:rsid w:val="00502C9F"/>
    <w:rsid w:val="00503E44"/>
    <w:rsid w:val="00503EF9"/>
    <w:rsid w:val="00507677"/>
    <w:rsid w:val="005156F8"/>
    <w:rsid w:val="00521198"/>
    <w:rsid w:val="005213E0"/>
    <w:rsid w:val="0053650D"/>
    <w:rsid w:val="0054333C"/>
    <w:rsid w:val="0054384E"/>
    <w:rsid w:val="00562008"/>
    <w:rsid w:val="00565918"/>
    <w:rsid w:val="00571A63"/>
    <w:rsid w:val="005763C0"/>
    <w:rsid w:val="00577A9B"/>
    <w:rsid w:val="0058043E"/>
    <w:rsid w:val="005806B7"/>
    <w:rsid w:val="00581BB3"/>
    <w:rsid w:val="00581FCF"/>
    <w:rsid w:val="0059017A"/>
    <w:rsid w:val="005930D8"/>
    <w:rsid w:val="00596002"/>
    <w:rsid w:val="005A3F65"/>
    <w:rsid w:val="005B432E"/>
    <w:rsid w:val="005B7330"/>
    <w:rsid w:val="005C00E1"/>
    <w:rsid w:val="005C016E"/>
    <w:rsid w:val="005C15AE"/>
    <w:rsid w:val="005C2B97"/>
    <w:rsid w:val="005C4CF4"/>
    <w:rsid w:val="005C581A"/>
    <w:rsid w:val="005D4799"/>
    <w:rsid w:val="005E0615"/>
    <w:rsid w:val="005E0DD0"/>
    <w:rsid w:val="005E3F92"/>
    <w:rsid w:val="005E46EA"/>
    <w:rsid w:val="005F4DFA"/>
    <w:rsid w:val="00635CA8"/>
    <w:rsid w:val="00636C6B"/>
    <w:rsid w:val="00646615"/>
    <w:rsid w:val="00652A78"/>
    <w:rsid w:val="0065640F"/>
    <w:rsid w:val="00660F24"/>
    <w:rsid w:val="0066318C"/>
    <w:rsid w:val="00663AF1"/>
    <w:rsid w:val="00665200"/>
    <w:rsid w:val="00683019"/>
    <w:rsid w:val="006845AD"/>
    <w:rsid w:val="006845BD"/>
    <w:rsid w:val="00694AE5"/>
    <w:rsid w:val="006A3EEC"/>
    <w:rsid w:val="006B0DC3"/>
    <w:rsid w:val="006D16C5"/>
    <w:rsid w:val="006D1867"/>
    <w:rsid w:val="006D1BE8"/>
    <w:rsid w:val="006F5E8F"/>
    <w:rsid w:val="00717811"/>
    <w:rsid w:val="0071793C"/>
    <w:rsid w:val="00720E55"/>
    <w:rsid w:val="00724D90"/>
    <w:rsid w:val="0073636B"/>
    <w:rsid w:val="00741E0F"/>
    <w:rsid w:val="007475BA"/>
    <w:rsid w:val="0075256F"/>
    <w:rsid w:val="00752AAA"/>
    <w:rsid w:val="0076030B"/>
    <w:rsid w:val="007664B5"/>
    <w:rsid w:val="00770D78"/>
    <w:rsid w:val="00782507"/>
    <w:rsid w:val="00785DAF"/>
    <w:rsid w:val="00792FE7"/>
    <w:rsid w:val="007A26B8"/>
    <w:rsid w:val="007A3345"/>
    <w:rsid w:val="007A3BEC"/>
    <w:rsid w:val="007B11A2"/>
    <w:rsid w:val="007B2102"/>
    <w:rsid w:val="007B6B0C"/>
    <w:rsid w:val="007C33EF"/>
    <w:rsid w:val="007C3B87"/>
    <w:rsid w:val="007C44C9"/>
    <w:rsid w:val="007E168A"/>
    <w:rsid w:val="007E371C"/>
    <w:rsid w:val="007E7367"/>
    <w:rsid w:val="007F106A"/>
    <w:rsid w:val="007F3700"/>
    <w:rsid w:val="007F634B"/>
    <w:rsid w:val="00801842"/>
    <w:rsid w:val="008058A6"/>
    <w:rsid w:val="008070CB"/>
    <w:rsid w:val="00810AD1"/>
    <w:rsid w:val="008119DD"/>
    <w:rsid w:val="008165A3"/>
    <w:rsid w:val="00820989"/>
    <w:rsid w:val="008217BB"/>
    <w:rsid w:val="00825A38"/>
    <w:rsid w:val="00826324"/>
    <w:rsid w:val="00836489"/>
    <w:rsid w:val="008428E3"/>
    <w:rsid w:val="00847CEB"/>
    <w:rsid w:val="00851648"/>
    <w:rsid w:val="008557C7"/>
    <w:rsid w:val="008619E4"/>
    <w:rsid w:val="00864AC9"/>
    <w:rsid w:val="00865815"/>
    <w:rsid w:val="00870DD9"/>
    <w:rsid w:val="0087334D"/>
    <w:rsid w:val="00880A05"/>
    <w:rsid w:val="00884647"/>
    <w:rsid w:val="0089257D"/>
    <w:rsid w:val="008932B4"/>
    <w:rsid w:val="008B222C"/>
    <w:rsid w:val="008B43C1"/>
    <w:rsid w:val="008B4A76"/>
    <w:rsid w:val="008D0D84"/>
    <w:rsid w:val="008D5E38"/>
    <w:rsid w:val="008D5F97"/>
    <w:rsid w:val="008E3435"/>
    <w:rsid w:val="008E7369"/>
    <w:rsid w:val="008E7837"/>
    <w:rsid w:val="008F142A"/>
    <w:rsid w:val="008F37E9"/>
    <w:rsid w:val="008F64F0"/>
    <w:rsid w:val="008F7BF3"/>
    <w:rsid w:val="00900077"/>
    <w:rsid w:val="00902621"/>
    <w:rsid w:val="00902661"/>
    <w:rsid w:val="00903695"/>
    <w:rsid w:val="00906E23"/>
    <w:rsid w:val="00911334"/>
    <w:rsid w:val="00912B03"/>
    <w:rsid w:val="009338F1"/>
    <w:rsid w:val="0095058B"/>
    <w:rsid w:val="00954587"/>
    <w:rsid w:val="009662CF"/>
    <w:rsid w:val="009664CD"/>
    <w:rsid w:val="00971F88"/>
    <w:rsid w:val="00984080"/>
    <w:rsid w:val="00991267"/>
    <w:rsid w:val="00997DCA"/>
    <w:rsid w:val="009A6178"/>
    <w:rsid w:val="009B2381"/>
    <w:rsid w:val="009C5055"/>
    <w:rsid w:val="009C751B"/>
    <w:rsid w:val="009D20F9"/>
    <w:rsid w:val="009D4891"/>
    <w:rsid w:val="009E257C"/>
    <w:rsid w:val="009E7D38"/>
    <w:rsid w:val="00A0266A"/>
    <w:rsid w:val="00A04FAB"/>
    <w:rsid w:val="00A055CD"/>
    <w:rsid w:val="00A11183"/>
    <w:rsid w:val="00A12E9B"/>
    <w:rsid w:val="00A160E2"/>
    <w:rsid w:val="00A27527"/>
    <w:rsid w:val="00A34F10"/>
    <w:rsid w:val="00A45C80"/>
    <w:rsid w:val="00A511DD"/>
    <w:rsid w:val="00A54D65"/>
    <w:rsid w:val="00A62E95"/>
    <w:rsid w:val="00A6554C"/>
    <w:rsid w:val="00A776A5"/>
    <w:rsid w:val="00A832E9"/>
    <w:rsid w:val="00A852C6"/>
    <w:rsid w:val="00A8633F"/>
    <w:rsid w:val="00A87AE4"/>
    <w:rsid w:val="00A91774"/>
    <w:rsid w:val="00A92F45"/>
    <w:rsid w:val="00A94961"/>
    <w:rsid w:val="00AA677B"/>
    <w:rsid w:val="00AB0F98"/>
    <w:rsid w:val="00AB2D90"/>
    <w:rsid w:val="00AB3335"/>
    <w:rsid w:val="00AC119F"/>
    <w:rsid w:val="00AC470A"/>
    <w:rsid w:val="00AD6EBA"/>
    <w:rsid w:val="00AF54A4"/>
    <w:rsid w:val="00B01275"/>
    <w:rsid w:val="00B022AA"/>
    <w:rsid w:val="00B0421F"/>
    <w:rsid w:val="00B1595D"/>
    <w:rsid w:val="00B176C5"/>
    <w:rsid w:val="00B301B2"/>
    <w:rsid w:val="00B35856"/>
    <w:rsid w:val="00B46157"/>
    <w:rsid w:val="00B507C0"/>
    <w:rsid w:val="00B6501F"/>
    <w:rsid w:val="00B71B0A"/>
    <w:rsid w:val="00B81E12"/>
    <w:rsid w:val="00B84402"/>
    <w:rsid w:val="00B859F8"/>
    <w:rsid w:val="00B87F4F"/>
    <w:rsid w:val="00B948CE"/>
    <w:rsid w:val="00B97ACF"/>
    <w:rsid w:val="00BA22B7"/>
    <w:rsid w:val="00BA788F"/>
    <w:rsid w:val="00BA7E89"/>
    <w:rsid w:val="00BB64B0"/>
    <w:rsid w:val="00BC2B67"/>
    <w:rsid w:val="00BD6488"/>
    <w:rsid w:val="00BD7A16"/>
    <w:rsid w:val="00BE0D6E"/>
    <w:rsid w:val="00BE237B"/>
    <w:rsid w:val="00BE5330"/>
    <w:rsid w:val="00BF4279"/>
    <w:rsid w:val="00C035B0"/>
    <w:rsid w:val="00C039C4"/>
    <w:rsid w:val="00C06B6C"/>
    <w:rsid w:val="00C1250D"/>
    <w:rsid w:val="00C14739"/>
    <w:rsid w:val="00C148EB"/>
    <w:rsid w:val="00C151E3"/>
    <w:rsid w:val="00C224AA"/>
    <w:rsid w:val="00C31D91"/>
    <w:rsid w:val="00C34429"/>
    <w:rsid w:val="00C3650E"/>
    <w:rsid w:val="00C40BB2"/>
    <w:rsid w:val="00C451C1"/>
    <w:rsid w:val="00C60D6F"/>
    <w:rsid w:val="00C624AF"/>
    <w:rsid w:val="00C67571"/>
    <w:rsid w:val="00C67EC4"/>
    <w:rsid w:val="00C73F27"/>
    <w:rsid w:val="00C77670"/>
    <w:rsid w:val="00C85C86"/>
    <w:rsid w:val="00C85E30"/>
    <w:rsid w:val="00CA705B"/>
    <w:rsid w:val="00CA7BFE"/>
    <w:rsid w:val="00CB0C1D"/>
    <w:rsid w:val="00CB430C"/>
    <w:rsid w:val="00CB52FA"/>
    <w:rsid w:val="00CC5899"/>
    <w:rsid w:val="00CD0C0D"/>
    <w:rsid w:val="00CD198B"/>
    <w:rsid w:val="00CE4C14"/>
    <w:rsid w:val="00CE73DD"/>
    <w:rsid w:val="00CF04B0"/>
    <w:rsid w:val="00CF160D"/>
    <w:rsid w:val="00CF60BA"/>
    <w:rsid w:val="00CF7A79"/>
    <w:rsid w:val="00D06570"/>
    <w:rsid w:val="00D0770E"/>
    <w:rsid w:val="00D13677"/>
    <w:rsid w:val="00D1434D"/>
    <w:rsid w:val="00D16CC3"/>
    <w:rsid w:val="00D23ABC"/>
    <w:rsid w:val="00D300E5"/>
    <w:rsid w:val="00D3113D"/>
    <w:rsid w:val="00D31205"/>
    <w:rsid w:val="00D37D82"/>
    <w:rsid w:val="00D42131"/>
    <w:rsid w:val="00D54AF8"/>
    <w:rsid w:val="00D56E0C"/>
    <w:rsid w:val="00D60909"/>
    <w:rsid w:val="00D67260"/>
    <w:rsid w:val="00D73338"/>
    <w:rsid w:val="00D768FE"/>
    <w:rsid w:val="00D800B7"/>
    <w:rsid w:val="00D90D6D"/>
    <w:rsid w:val="00D94CCE"/>
    <w:rsid w:val="00D957CE"/>
    <w:rsid w:val="00DA1298"/>
    <w:rsid w:val="00DA43C0"/>
    <w:rsid w:val="00DA49B0"/>
    <w:rsid w:val="00DA6E23"/>
    <w:rsid w:val="00DA761A"/>
    <w:rsid w:val="00DC0FCF"/>
    <w:rsid w:val="00DD1A04"/>
    <w:rsid w:val="00DD7A4C"/>
    <w:rsid w:val="00DE7039"/>
    <w:rsid w:val="00E05BD9"/>
    <w:rsid w:val="00E07072"/>
    <w:rsid w:val="00E147D2"/>
    <w:rsid w:val="00E22308"/>
    <w:rsid w:val="00E253C3"/>
    <w:rsid w:val="00E267EE"/>
    <w:rsid w:val="00E27ACE"/>
    <w:rsid w:val="00E32299"/>
    <w:rsid w:val="00E35962"/>
    <w:rsid w:val="00E372E1"/>
    <w:rsid w:val="00E47D6D"/>
    <w:rsid w:val="00E62776"/>
    <w:rsid w:val="00E67B9C"/>
    <w:rsid w:val="00E7331D"/>
    <w:rsid w:val="00E74590"/>
    <w:rsid w:val="00E9440E"/>
    <w:rsid w:val="00EC0687"/>
    <w:rsid w:val="00EC2143"/>
    <w:rsid w:val="00EC3F61"/>
    <w:rsid w:val="00EC56F4"/>
    <w:rsid w:val="00ED14C4"/>
    <w:rsid w:val="00EE118B"/>
    <w:rsid w:val="00EE16E2"/>
    <w:rsid w:val="00EF37D7"/>
    <w:rsid w:val="00F0237B"/>
    <w:rsid w:val="00F06CEC"/>
    <w:rsid w:val="00F34FB8"/>
    <w:rsid w:val="00F3741F"/>
    <w:rsid w:val="00F41FE8"/>
    <w:rsid w:val="00F51377"/>
    <w:rsid w:val="00F541E5"/>
    <w:rsid w:val="00F67978"/>
    <w:rsid w:val="00F80176"/>
    <w:rsid w:val="00FA1816"/>
    <w:rsid w:val="00FA5CC5"/>
    <w:rsid w:val="00FB18DC"/>
    <w:rsid w:val="00FC080C"/>
    <w:rsid w:val="00FE1E50"/>
    <w:rsid w:val="00FE2A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6489"/>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4E40"/>
    <w:pPr>
      <w:ind w:left="720"/>
      <w:contextualSpacing/>
    </w:pPr>
  </w:style>
  <w:style w:type="table" w:styleId="TableGrid">
    <w:name w:val="Table Grid"/>
    <w:basedOn w:val="TableNormal"/>
    <w:uiPriority w:val="59"/>
    <w:rsid w:val="00E05BD9"/>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12B03"/>
    <w:pPr>
      <w:tabs>
        <w:tab w:val="center" w:pos="4513"/>
        <w:tab w:val="right" w:pos="9026"/>
      </w:tabs>
    </w:pPr>
  </w:style>
  <w:style w:type="character" w:customStyle="1" w:styleId="HeaderChar">
    <w:name w:val="Header Char"/>
    <w:basedOn w:val="DefaultParagraphFont"/>
    <w:link w:val="Header"/>
    <w:uiPriority w:val="99"/>
    <w:rsid w:val="00912B03"/>
  </w:style>
  <w:style w:type="paragraph" w:styleId="Footer">
    <w:name w:val="footer"/>
    <w:basedOn w:val="Normal"/>
    <w:link w:val="FooterChar"/>
    <w:uiPriority w:val="99"/>
    <w:unhideWhenUsed/>
    <w:rsid w:val="00912B03"/>
    <w:pPr>
      <w:tabs>
        <w:tab w:val="center" w:pos="4513"/>
        <w:tab w:val="right" w:pos="9026"/>
      </w:tabs>
    </w:pPr>
  </w:style>
  <w:style w:type="character" w:customStyle="1" w:styleId="FooterChar">
    <w:name w:val="Footer Char"/>
    <w:basedOn w:val="DefaultParagraphFont"/>
    <w:link w:val="Footer"/>
    <w:uiPriority w:val="99"/>
    <w:rsid w:val="00912B03"/>
  </w:style>
  <w:style w:type="paragraph" w:styleId="BalloonText">
    <w:name w:val="Balloon Text"/>
    <w:basedOn w:val="Normal"/>
    <w:link w:val="BalloonTextChar"/>
    <w:uiPriority w:val="99"/>
    <w:semiHidden/>
    <w:unhideWhenUsed/>
    <w:rsid w:val="006D16C5"/>
    <w:rPr>
      <w:rFonts w:ascii="Tahoma" w:hAnsi="Tahoma" w:cs="Tahoma"/>
      <w:sz w:val="16"/>
      <w:szCs w:val="16"/>
    </w:rPr>
  </w:style>
  <w:style w:type="character" w:customStyle="1" w:styleId="BalloonTextChar">
    <w:name w:val="Balloon Text Char"/>
    <w:basedOn w:val="DefaultParagraphFont"/>
    <w:link w:val="BalloonText"/>
    <w:uiPriority w:val="99"/>
    <w:semiHidden/>
    <w:rsid w:val="006D16C5"/>
    <w:rPr>
      <w:rFonts w:ascii="Tahoma" w:hAnsi="Tahoma" w:cs="Tahoma"/>
      <w:sz w:val="16"/>
      <w:szCs w:val="16"/>
    </w:rPr>
  </w:style>
  <w:style w:type="paragraph" w:customStyle="1" w:styleId="Default">
    <w:name w:val="Default"/>
    <w:rsid w:val="00C34429"/>
    <w:pPr>
      <w:autoSpaceDE w:val="0"/>
      <w:autoSpaceDN w:val="0"/>
      <w:adjustRightInd w:val="0"/>
      <w:spacing w:after="0" w:line="240" w:lineRule="auto"/>
    </w:pPr>
    <w:rPr>
      <w:rFonts w:cs="Arial"/>
      <w:color w:val="000000"/>
      <w:szCs w:val="24"/>
    </w:rPr>
  </w:style>
  <w:style w:type="character" w:styleId="Hyperlink">
    <w:name w:val="Hyperlink"/>
    <w:basedOn w:val="DefaultParagraphFont"/>
    <w:uiPriority w:val="99"/>
    <w:unhideWhenUsed/>
    <w:rsid w:val="00847CE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6489"/>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4E40"/>
    <w:pPr>
      <w:ind w:left="720"/>
      <w:contextualSpacing/>
    </w:pPr>
  </w:style>
  <w:style w:type="table" w:styleId="TableGrid">
    <w:name w:val="Table Grid"/>
    <w:basedOn w:val="TableNormal"/>
    <w:uiPriority w:val="59"/>
    <w:rsid w:val="00E05BD9"/>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12B03"/>
    <w:pPr>
      <w:tabs>
        <w:tab w:val="center" w:pos="4513"/>
        <w:tab w:val="right" w:pos="9026"/>
      </w:tabs>
    </w:pPr>
  </w:style>
  <w:style w:type="character" w:customStyle="1" w:styleId="HeaderChar">
    <w:name w:val="Header Char"/>
    <w:basedOn w:val="DefaultParagraphFont"/>
    <w:link w:val="Header"/>
    <w:uiPriority w:val="99"/>
    <w:rsid w:val="00912B03"/>
  </w:style>
  <w:style w:type="paragraph" w:styleId="Footer">
    <w:name w:val="footer"/>
    <w:basedOn w:val="Normal"/>
    <w:link w:val="FooterChar"/>
    <w:uiPriority w:val="99"/>
    <w:unhideWhenUsed/>
    <w:rsid w:val="00912B03"/>
    <w:pPr>
      <w:tabs>
        <w:tab w:val="center" w:pos="4513"/>
        <w:tab w:val="right" w:pos="9026"/>
      </w:tabs>
    </w:pPr>
  </w:style>
  <w:style w:type="character" w:customStyle="1" w:styleId="FooterChar">
    <w:name w:val="Footer Char"/>
    <w:basedOn w:val="DefaultParagraphFont"/>
    <w:link w:val="Footer"/>
    <w:uiPriority w:val="99"/>
    <w:rsid w:val="00912B03"/>
  </w:style>
  <w:style w:type="paragraph" w:styleId="BalloonText">
    <w:name w:val="Balloon Text"/>
    <w:basedOn w:val="Normal"/>
    <w:link w:val="BalloonTextChar"/>
    <w:uiPriority w:val="99"/>
    <w:semiHidden/>
    <w:unhideWhenUsed/>
    <w:rsid w:val="006D16C5"/>
    <w:rPr>
      <w:rFonts w:ascii="Tahoma" w:hAnsi="Tahoma" w:cs="Tahoma"/>
      <w:sz w:val="16"/>
      <w:szCs w:val="16"/>
    </w:rPr>
  </w:style>
  <w:style w:type="character" w:customStyle="1" w:styleId="BalloonTextChar">
    <w:name w:val="Balloon Text Char"/>
    <w:basedOn w:val="DefaultParagraphFont"/>
    <w:link w:val="BalloonText"/>
    <w:uiPriority w:val="99"/>
    <w:semiHidden/>
    <w:rsid w:val="006D16C5"/>
    <w:rPr>
      <w:rFonts w:ascii="Tahoma" w:hAnsi="Tahoma" w:cs="Tahoma"/>
      <w:sz w:val="16"/>
      <w:szCs w:val="16"/>
    </w:rPr>
  </w:style>
  <w:style w:type="paragraph" w:customStyle="1" w:styleId="Default">
    <w:name w:val="Default"/>
    <w:rsid w:val="00C34429"/>
    <w:pPr>
      <w:autoSpaceDE w:val="0"/>
      <w:autoSpaceDN w:val="0"/>
      <w:adjustRightInd w:val="0"/>
      <w:spacing w:after="0" w:line="240" w:lineRule="auto"/>
    </w:pPr>
    <w:rPr>
      <w:rFonts w:cs="Arial"/>
      <w:color w:val="000000"/>
      <w:szCs w:val="24"/>
    </w:rPr>
  </w:style>
  <w:style w:type="character" w:styleId="Hyperlink">
    <w:name w:val="Hyperlink"/>
    <w:basedOn w:val="DefaultParagraphFont"/>
    <w:uiPriority w:val="99"/>
    <w:unhideWhenUsed/>
    <w:rsid w:val="00847CE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996958">
      <w:bodyDiv w:val="1"/>
      <w:marLeft w:val="0"/>
      <w:marRight w:val="0"/>
      <w:marTop w:val="0"/>
      <w:marBottom w:val="0"/>
      <w:divBdr>
        <w:top w:val="none" w:sz="0" w:space="0" w:color="auto"/>
        <w:left w:val="none" w:sz="0" w:space="0" w:color="auto"/>
        <w:bottom w:val="none" w:sz="0" w:space="0" w:color="auto"/>
        <w:right w:val="none" w:sz="0" w:space="0" w:color="auto"/>
      </w:divBdr>
    </w:div>
    <w:div w:id="1122117138">
      <w:bodyDiv w:val="1"/>
      <w:marLeft w:val="0"/>
      <w:marRight w:val="0"/>
      <w:marTop w:val="0"/>
      <w:marBottom w:val="0"/>
      <w:divBdr>
        <w:top w:val="none" w:sz="0" w:space="0" w:color="auto"/>
        <w:left w:val="none" w:sz="0" w:space="0" w:color="auto"/>
        <w:bottom w:val="none" w:sz="0" w:space="0" w:color="auto"/>
        <w:right w:val="none" w:sz="0" w:space="0" w:color="auto"/>
      </w:divBdr>
    </w:div>
    <w:div w:id="1155681364">
      <w:bodyDiv w:val="1"/>
      <w:marLeft w:val="0"/>
      <w:marRight w:val="0"/>
      <w:marTop w:val="0"/>
      <w:marBottom w:val="0"/>
      <w:divBdr>
        <w:top w:val="none" w:sz="0" w:space="0" w:color="auto"/>
        <w:left w:val="none" w:sz="0" w:space="0" w:color="auto"/>
        <w:bottom w:val="none" w:sz="0" w:space="0" w:color="auto"/>
        <w:right w:val="none" w:sz="0" w:space="0" w:color="auto"/>
      </w:divBdr>
    </w:div>
    <w:div w:id="1290235915">
      <w:bodyDiv w:val="1"/>
      <w:marLeft w:val="0"/>
      <w:marRight w:val="0"/>
      <w:marTop w:val="0"/>
      <w:marBottom w:val="0"/>
      <w:divBdr>
        <w:top w:val="none" w:sz="0" w:space="0" w:color="auto"/>
        <w:left w:val="none" w:sz="0" w:space="0" w:color="auto"/>
        <w:bottom w:val="none" w:sz="0" w:space="0" w:color="auto"/>
        <w:right w:val="none" w:sz="0" w:space="0" w:color="auto"/>
      </w:divBdr>
    </w:div>
    <w:div w:id="1294948819">
      <w:bodyDiv w:val="1"/>
      <w:marLeft w:val="0"/>
      <w:marRight w:val="0"/>
      <w:marTop w:val="0"/>
      <w:marBottom w:val="0"/>
      <w:divBdr>
        <w:top w:val="none" w:sz="0" w:space="0" w:color="auto"/>
        <w:left w:val="none" w:sz="0" w:space="0" w:color="auto"/>
        <w:bottom w:val="none" w:sz="0" w:space="0" w:color="auto"/>
        <w:right w:val="none" w:sz="0" w:space="0" w:color="auto"/>
      </w:divBdr>
    </w:div>
    <w:div w:id="1350447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https://consult.education.gov.uk/funding-policy-unit/schools-national-funding-formula2/"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AF6D5-A162-4753-AC88-CE767D38D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15</Pages>
  <Words>5070</Words>
  <Characters>28902</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Derbyshire County Council</Company>
  <LinksUpToDate>false</LinksUpToDate>
  <CharactersWithSpaces>33905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Finney</dc:creator>
  <cp:lastModifiedBy>Jo Armstrong</cp:lastModifiedBy>
  <cp:revision>12</cp:revision>
  <cp:lastPrinted>2017-02-01T17:28:00Z</cp:lastPrinted>
  <dcterms:created xsi:type="dcterms:W3CDTF">2017-02-01T11:48:00Z</dcterms:created>
  <dcterms:modified xsi:type="dcterms:W3CDTF">2017-12-18T10:39:38Z</dcterms:modified>
  <dc:title>Rep 692 National Funding Formula for mainstream schools</dc:title>
  <cp:keywords>
  </cp:keywords>
  <dc:subject>
  </dc:subject>
</cp:coreProperties>
</file>